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DC1" w:rsidRPr="00A20554" w:rsidRDefault="000959D1"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#103</w:t>
      </w:r>
      <w:r>
        <w:rPr>
          <w:rFonts w:ascii="Arial" w:hAnsi="Arial" w:cs="Arial"/>
          <w:b/>
          <w:bCs/>
          <w:lang w:val="en-US" w:eastAsia="en-US"/>
        </w:rPr>
        <w:t>bis</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5C6CC6" w:rsidRPr="005C6CC6">
        <w:rPr>
          <w:rFonts w:ascii="Arial" w:hAnsi="Arial" w:cs="Arial"/>
          <w:b/>
          <w:bCs/>
          <w:lang w:val="en-US" w:eastAsia="en-US"/>
        </w:rPr>
        <w:t>R2-1814197</w:t>
      </w:r>
      <w:bookmarkStart w:id="1" w:name="_GoBack"/>
      <w:bookmarkEnd w:id="1"/>
    </w:p>
    <w:bookmarkEnd w:id="0"/>
    <w:p w:rsidR="00D92427" w:rsidRPr="00A20554" w:rsidRDefault="00337603" w:rsidP="00A20554">
      <w:pPr>
        <w:tabs>
          <w:tab w:val="left" w:pos="1979"/>
        </w:tabs>
        <w:spacing w:after="180" w:line="240" w:lineRule="auto"/>
        <w:jc w:val="left"/>
        <w:rPr>
          <w:rFonts w:ascii="Arial" w:hAnsi="Arial" w:cs="Arial"/>
          <w:b/>
          <w:bCs/>
          <w:lang w:val="en-US" w:eastAsia="en-US"/>
        </w:rPr>
      </w:pPr>
      <w:r w:rsidRPr="009D2D98">
        <w:rPr>
          <w:rFonts w:ascii="Arial" w:hAnsi="Arial" w:cs="Arial"/>
          <w:b/>
          <w:bCs/>
          <w:lang w:val="en-US" w:eastAsia="en-US"/>
        </w:rPr>
        <w:t>Chengdu, China, 8th - 12th October 2018</w:t>
      </w:r>
      <w:r>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D079F" w:rsidRPr="008D079F">
        <w:rPr>
          <w:rFonts w:ascii="Arial" w:hAnsi="Arial" w:cs="Arial"/>
          <w:b/>
          <w:bCs/>
          <w:lang w:val="en-US"/>
        </w:rPr>
        <w:t>Discussion on the beam change during BFR</w:t>
      </w:r>
    </w:p>
    <w:p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 xml:space="preserve">Agenda </w:t>
      </w:r>
      <w:r w:rsidRPr="00003169">
        <w:rPr>
          <w:rFonts w:ascii="Arial" w:hAnsi="Arial" w:cs="Arial"/>
          <w:b/>
          <w:bCs/>
          <w:lang w:val="en-US"/>
        </w:rPr>
        <w:t>Item:</w:t>
      </w:r>
      <w:r w:rsidRPr="00003169">
        <w:rPr>
          <w:rFonts w:ascii="Arial" w:hAnsi="Arial" w:cs="Arial"/>
          <w:b/>
          <w:bCs/>
          <w:lang w:val="en-US"/>
        </w:rPr>
        <w:tab/>
      </w:r>
      <w:r w:rsidR="00A734E8" w:rsidRPr="00A734E8">
        <w:rPr>
          <w:rFonts w:ascii="Arial" w:hAnsi="Arial" w:cs="Arial"/>
          <w:b/>
          <w:bCs/>
          <w:lang w:val="en-US"/>
        </w:rPr>
        <w:t>10.3.1.3</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rsidR="00703220" w:rsidRDefault="00703220" w:rsidP="00893B96">
      <w:pPr>
        <w:pStyle w:val="Heading1"/>
        <w:jc w:val="left"/>
      </w:pPr>
      <w:bookmarkStart w:id="2" w:name="_Ref165266342"/>
      <w:r w:rsidRPr="001109BD">
        <w:t>Introduction</w:t>
      </w:r>
      <w:bookmarkEnd w:id="2"/>
    </w:p>
    <w:p w:rsidR="00437874" w:rsidRDefault="00E4556F" w:rsidP="00893B96">
      <w:pPr>
        <w:rPr>
          <w:bCs/>
          <w:szCs w:val="22"/>
        </w:rPr>
      </w:pPr>
      <w:r>
        <w:rPr>
          <w:bCs/>
          <w:szCs w:val="22"/>
        </w:rPr>
        <w:t xml:space="preserve">According to </w:t>
      </w:r>
      <w:r w:rsidR="00F16F69">
        <w:rPr>
          <w:bCs/>
          <w:szCs w:val="22"/>
        </w:rPr>
        <w:t>the reply LS from RAN1</w:t>
      </w:r>
      <w:r w:rsidR="00CF6711">
        <w:rPr>
          <w:bCs/>
          <w:szCs w:val="22"/>
        </w:rPr>
        <w:t xml:space="preserve"> [1], RAN1 clarified that </w:t>
      </w:r>
      <w:r w:rsidR="00D569E4">
        <w:rPr>
          <w:bCs/>
          <w:szCs w:val="22"/>
        </w:rPr>
        <w:t xml:space="preserve">the UE monitors all configured </w:t>
      </w:r>
      <w:r w:rsidR="00920C42">
        <w:rPr>
          <w:bCs/>
          <w:szCs w:val="22"/>
        </w:rPr>
        <w:t>search spaces</w:t>
      </w:r>
      <w:r w:rsidR="00D569E4">
        <w:rPr>
          <w:bCs/>
          <w:szCs w:val="22"/>
        </w:rPr>
        <w:t xml:space="preserve"> during BFR.</w:t>
      </w:r>
    </w:p>
    <w:tbl>
      <w:tblPr>
        <w:tblStyle w:val="TableGrid"/>
        <w:tblW w:w="0" w:type="auto"/>
        <w:tblLook w:val="04A0" w:firstRow="1" w:lastRow="0" w:firstColumn="1" w:lastColumn="0" w:noHBand="0" w:noVBand="1"/>
      </w:tblPr>
      <w:tblGrid>
        <w:gridCol w:w="9629"/>
      </w:tblGrid>
      <w:tr w:rsidR="00B36B80" w:rsidTr="00B36B80">
        <w:tc>
          <w:tcPr>
            <w:tcW w:w="9629" w:type="dxa"/>
          </w:tcPr>
          <w:p w:rsidR="00B36B80" w:rsidRPr="00CC035E" w:rsidRDefault="00B36B80" w:rsidP="00B36B80">
            <w:pPr>
              <w:rPr>
                <w:rFonts w:ascii="Arial" w:hAnsi="Arial" w:cs="Arial"/>
                <w:lang w:val="en-US" w:eastAsia="ko-KR"/>
              </w:rPr>
            </w:pPr>
            <w:r w:rsidRPr="00CC035E">
              <w:rPr>
                <w:rFonts w:ascii="Arial" w:hAnsi="Arial" w:cs="Arial"/>
                <w:b/>
                <w:bCs/>
                <w:lang w:eastAsia="ko-KR"/>
              </w:rPr>
              <w:t>Question 1:</w:t>
            </w:r>
            <w:r w:rsidRPr="00CC035E">
              <w:rPr>
                <w:rFonts w:ascii="Arial" w:hAnsi="Arial" w:cs="Arial"/>
                <w:lang w:eastAsia="ko-KR"/>
              </w:rPr>
              <w:t xml:space="preserve"> After UE sending PRACH for contention-free BFR, does the UE continue monitoring PDCCH candidates in configured search spaces monitored before PRACH, </w:t>
            </w:r>
            <w:r>
              <w:rPr>
                <w:rFonts w:ascii="Arial" w:hAnsi="Arial" w:cs="Arial"/>
                <w:lang w:eastAsia="ko-KR"/>
              </w:rPr>
              <w:t>in addition to</w:t>
            </w:r>
            <w:r w:rsidRPr="00CC035E">
              <w:rPr>
                <w:rFonts w:ascii="Arial" w:hAnsi="Arial" w:cs="Arial"/>
                <w:lang w:eastAsia="ko-KR"/>
              </w:rPr>
              <w:t xml:space="preserve"> the </w:t>
            </w:r>
            <w:r>
              <w:rPr>
                <w:rFonts w:ascii="Arial" w:hAnsi="Arial" w:cs="Arial"/>
                <w:lang w:eastAsia="ko-KR"/>
              </w:rPr>
              <w:t xml:space="preserve">search space indicated by </w:t>
            </w:r>
            <w:proofErr w:type="spellStart"/>
            <w:r w:rsidRPr="00CC035E">
              <w:rPr>
                <w:rFonts w:ascii="Arial" w:hAnsi="Arial" w:cs="Arial"/>
                <w:i/>
                <w:iCs/>
                <w:lang w:eastAsia="ko-KR"/>
              </w:rPr>
              <w:t>recoverySearchSpaceId</w:t>
            </w:r>
            <w:proofErr w:type="spellEnd"/>
            <w:r w:rsidRPr="00CC035E">
              <w:rPr>
                <w:rFonts w:ascii="Arial" w:hAnsi="Arial" w:cs="Arial"/>
                <w:lang w:eastAsia="ko-KR"/>
              </w:rPr>
              <w:t>?</w:t>
            </w:r>
          </w:p>
          <w:p w:rsidR="00B36B80" w:rsidRPr="00421190" w:rsidRDefault="00B36B80" w:rsidP="00B36B80">
            <w:pPr>
              <w:rPr>
                <w:rFonts w:ascii="Arial" w:hAnsi="Arial" w:cs="Arial"/>
                <w:i/>
                <w:lang w:val="en-US"/>
              </w:rPr>
            </w:pPr>
          </w:p>
          <w:p w:rsidR="00B36B80" w:rsidRDefault="00B36B80" w:rsidP="00B36B80">
            <w:pPr>
              <w:rPr>
                <w:rFonts w:ascii="Arial" w:hAnsi="Arial" w:cs="Arial"/>
                <w:b/>
              </w:rPr>
            </w:pPr>
            <w:r>
              <w:rPr>
                <w:rFonts w:ascii="Arial" w:hAnsi="Arial" w:cs="Arial"/>
                <w:b/>
              </w:rPr>
              <w:t>A</w:t>
            </w:r>
            <w:r w:rsidRPr="00316FD6">
              <w:rPr>
                <w:rFonts w:ascii="Arial" w:hAnsi="Arial" w:cs="Arial"/>
                <w:b/>
              </w:rPr>
              <w:t>nswer</w:t>
            </w:r>
            <w:r>
              <w:rPr>
                <w:rFonts w:ascii="Arial" w:hAnsi="Arial" w:cs="Arial"/>
                <w:b/>
              </w:rPr>
              <w:t>s</w:t>
            </w:r>
            <w:r w:rsidRPr="00316FD6">
              <w:rPr>
                <w:rFonts w:ascii="Arial" w:hAnsi="Arial" w:cs="Arial"/>
                <w:b/>
              </w:rPr>
              <w:t xml:space="preserve">: </w:t>
            </w:r>
          </w:p>
          <w:p w:rsidR="00B36B80" w:rsidRPr="00063790" w:rsidRDefault="00B36B80" w:rsidP="00893B96">
            <w:pPr>
              <w:rPr>
                <w:rFonts w:ascii="Arial" w:hAnsi="Arial" w:cs="Arial"/>
                <w:b/>
              </w:rPr>
            </w:pPr>
            <w:r w:rsidRPr="00D06872">
              <w:rPr>
                <w:rFonts w:ascii="Arial" w:hAnsi="Arial" w:cs="Arial"/>
                <w:lang w:eastAsia="ko-KR"/>
              </w:rPr>
              <w:t>Yes, all configured search spaces before dedicated BFR PRACH transmission for BFR are monitored</w:t>
            </w:r>
          </w:p>
        </w:tc>
      </w:tr>
    </w:tbl>
    <w:p w:rsidR="006060BA" w:rsidRDefault="00005FB7" w:rsidP="00893B96">
      <w:pPr>
        <w:rPr>
          <w:bCs/>
          <w:szCs w:val="22"/>
        </w:rPr>
      </w:pPr>
      <w:r>
        <w:rPr>
          <w:bCs/>
          <w:szCs w:val="22"/>
        </w:rPr>
        <w:t>As such, the serving beam could be changed during the BFR</w:t>
      </w:r>
      <w:r w:rsidR="00C005F6">
        <w:rPr>
          <w:bCs/>
          <w:szCs w:val="22"/>
        </w:rPr>
        <w:t xml:space="preserve"> due to the reception of the beam change command from the network.</w:t>
      </w:r>
      <w:r w:rsidR="00511653">
        <w:rPr>
          <w:bCs/>
          <w:szCs w:val="22"/>
        </w:rPr>
        <w:t xml:space="preserve"> In this contribution, we discuss the RAN2 specification impacts due to the beam change during the BFR.</w:t>
      </w:r>
      <w:r w:rsidR="00C005F6">
        <w:rPr>
          <w:bCs/>
          <w:szCs w:val="22"/>
        </w:rPr>
        <w:t xml:space="preserve"> </w:t>
      </w:r>
    </w:p>
    <w:p w:rsidR="00FB192A" w:rsidRPr="00463C46" w:rsidRDefault="00FB192A" w:rsidP="00893B96">
      <w:pPr>
        <w:rPr>
          <w:bCs/>
          <w:szCs w:val="22"/>
        </w:rPr>
      </w:pPr>
    </w:p>
    <w:p w:rsidR="000D0CDA" w:rsidRDefault="000D0CDA" w:rsidP="00893B96">
      <w:pPr>
        <w:pStyle w:val="Heading1"/>
        <w:jc w:val="left"/>
        <w:rPr>
          <w:lang w:val="en-US"/>
        </w:rPr>
      </w:pPr>
      <w:r>
        <w:rPr>
          <w:rFonts w:hint="eastAsia"/>
        </w:rPr>
        <w:t>Discussion</w:t>
      </w:r>
      <w:r>
        <w:rPr>
          <w:lang w:val="en-US"/>
        </w:rPr>
        <w:t xml:space="preserve"> </w:t>
      </w:r>
    </w:p>
    <w:p w:rsidR="0099303E" w:rsidRDefault="00D55E21" w:rsidP="00D818E2">
      <w:pPr>
        <w:pStyle w:val="Heading2"/>
        <w:keepLines w:val="0"/>
        <w:tabs>
          <w:tab w:val="clear" w:pos="1002"/>
          <w:tab w:val="num" w:pos="576"/>
        </w:tabs>
        <w:spacing w:line="240" w:lineRule="auto"/>
        <w:ind w:left="0" w:firstLine="0"/>
        <w:jc w:val="left"/>
      </w:pPr>
      <w:r>
        <w:t>Serving beam change during BFR</w:t>
      </w:r>
    </w:p>
    <w:p w:rsidR="00D55E21" w:rsidRDefault="00D55E21" w:rsidP="00D55E21">
      <w:pPr>
        <w:pStyle w:val="NormalIndent"/>
        <w:ind w:left="0"/>
      </w:pPr>
      <w:r>
        <w:t>According to the RAN1#91 meeting discussion, RAN1 made the following agreements for the BFR procedure:</w:t>
      </w:r>
    </w:p>
    <w:tbl>
      <w:tblPr>
        <w:tblStyle w:val="TableGrid"/>
        <w:tblW w:w="0" w:type="auto"/>
        <w:tblLook w:val="04A0" w:firstRow="1" w:lastRow="0" w:firstColumn="1" w:lastColumn="0" w:noHBand="0" w:noVBand="1"/>
      </w:tblPr>
      <w:tblGrid>
        <w:gridCol w:w="9286"/>
      </w:tblGrid>
      <w:tr w:rsidR="00D55E21" w:rsidTr="00851857">
        <w:tc>
          <w:tcPr>
            <w:tcW w:w="9286" w:type="dxa"/>
          </w:tcPr>
          <w:p w:rsidR="00D55E21" w:rsidRDefault="00D55E21" w:rsidP="00851857">
            <w:pPr>
              <w:rPr>
                <w:rFonts w:ascii="Calibri" w:hAnsi="Calibri" w:cs="Calibri"/>
                <w:sz w:val="20"/>
                <w:lang w:eastAsia="x-none"/>
              </w:rPr>
            </w:pPr>
            <w:r>
              <w:rPr>
                <w:rFonts w:ascii="Calibri" w:hAnsi="Calibri" w:cs="Calibri"/>
                <w:highlight w:val="green"/>
                <w:lang w:eastAsia="x-none"/>
              </w:rPr>
              <w:t>Agreements</w:t>
            </w:r>
            <w:r>
              <w:rPr>
                <w:rFonts w:ascii="Calibri" w:hAnsi="Calibri" w:cs="Calibri"/>
                <w:lang w:eastAsia="x-none"/>
              </w:rPr>
              <w:t xml:space="preserve">: Upon receiving </w:t>
            </w:r>
            <w:proofErr w:type="spellStart"/>
            <w:r>
              <w:rPr>
                <w:rFonts w:ascii="Calibri" w:hAnsi="Calibri" w:cs="Calibri"/>
                <w:lang w:eastAsia="x-none"/>
              </w:rPr>
              <w:t>gNB</w:t>
            </w:r>
            <w:proofErr w:type="spellEnd"/>
            <w:r>
              <w:rPr>
                <w:rFonts w:ascii="Calibri" w:hAnsi="Calibri" w:cs="Calibri"/>
                <w:lang w:eastAsia="x-none"/>
              </w:rPr>
              <w:t xml:space="preserve"> response for beam failure recovery request transmission</w:t>
            </w:r>
            <w:r>
              <w:rPr>
                <w:rFonts w:ascii="Calibri" w:hAnsi="Calibri" w:cs="Calibri"/>
                <w:strike/>
                <w:lang w:eastAsia="x-none"/>
              </w:rPr>
              <w:t>, UE shall</w:t>
            </w:r>
          </w:p>
          <w:p w:rsidR="00D55E21" w:rsidRPr="007D5A74" w:rsidRDefault="00D55E21" w:rsidP="00D55E21">
            <w:pPr>
              <w:numPr>
                <w:ilvl w:val="0"/>
                <w:numId w:val="48"/>
              </w:numPr>
              <w:overflowPunct/>
              <w:autoSpaceDE/>
              <w:autoSpaceDN/>
              <w:adjustRightInd/>
              <w:spacing w:after="0" w:line="240" w:lineRule="auto"/>
              <w:ind w:left="1440"/>
              <w:jc w:val="left"/>
              <w:textAlignment w:val="auto"/>
              <w:rPr>
                <w:rFonts w:ascii="Calibri" w:hAnsi="Calibri" w:cs="Calibri"/>
                <w:highlight w:val="yellow"/>
                <w:lang w:eastAsia="x-none"/>
              </w:rPr>
            </w:pPr>
            <w:r w:rsidRPr="007D5A74">
              <w:rPr>
                <w:rFonts w:ascii="Calibri" w:hAnsi="Calibri" w:cs="Calibri"/>
                <w:highlight w:val="yellow"/>
                <w:lang w:eastAsia="x-none"/>
              </w:rPr>
              <w:t xml:space="preserve">UE shall monitor CORESET-BFR for dedicated PDCCH reception </w:t>
            </w:r>
            <w:r w:rsidRPr="007D5A74">
              <w:rPr>
                <w:rFonts w:ascii="Calibri" w:hAnsi="Calibri" w:cs="Calibri"/>
                <w:highlight w:val="green"/>
                <w:lang w:eastAsia="x-none"/>
              </w:rPr>
              <w:t xml:space="preserve">until </w:t>
            </w:r>
            <w:r w:rsidRPr="007D5A74">
              <w:rPr>
                <w:rFonts w:ascii="Calibri" w:hAnsi="Calibri" w:cs="Calibri"/>
                <w:highlight w:val="yellow"/>
                <w:lang w:eastAsia="x-none"/>
              </w:rPr>
              <w:t xml:space="preserve">one of the following conditions is met: </w:t>
            </w:r>
          </w:p>
          <w:p w:rsidR="00D55E21" w:rsidRDefault="00D55E21" w:rsidP="00D55E21">
            <w:pPr>
              <w:numPr>
                <w:ilvl w:val="1"/>
                <w:numId w:val="48"/>
              </w:numPr>
              <w:overflowPunct/>
              <w:autoSpaceDE/>
              <w:autoSpaceDN/>
              <w:adjustRightInd/>
              <w:spacing w:after="0" w:line="240" w:lineRule="auto"/>
              <w:ind w:left="2160"/>
              <w:jc w:val="left"/>
              <w:textAlignment w:val="auto"/>
              <w:rPr>
                <w:rFonts w:ascii="Calibri" w:hAnsi="Calibri" w:cs="Calibri"/>
                <w:lang w:eastAsia="x-none"/>
              </w:rPr>
            </w:pPr>
            <w:r>
              <w:rPr>
                <w:rFonts w:ascii="Calibri" w:hAnsi="Calibri" w:cs="Calibri"/>
                <w:lang w:eastAsia="x-none"/>
              </w:rPr>
              <w:t xml:space="preserve">Reconfigured by </w:t>
            </w:r>
            <w:proofErr w:type="spellStart"/>
            <w:r>
              <w:rPr>
                <w:rFonts w:ascii="Calibri" w:hAnsi="Calibri" w:cs="Calibri"/>
                <w:lang w:eastAsia="x-none"/>
              </w:rPr>
              <w:t>gNB</w:t>
            </w:r>
            <w:proofErr w:type="spellEnd"/>
            <w:r>
              <w:rPr>
                <w:rFonts w:ascii="Calibri" w:hAnsi="Calibri" w:cs="Calibri"/>
                <w:lang w:eastAsia="x-none"/>
              </w:rPr>
              <w:t xml:space="preserve"> to another CORESET for receiving dedicated PDCCH and activated by MAC-CE a TCI state if the configured CORESET has K&gt;1 configured TCI states</w:t>
            </w:r>
            <w:r>
              <w:t xml:space="preserve"> </w:t>
            </w:r>
          </w:p>
          <w:p w:rsidR="00D55E21" w:rsidRDefault="00D55E21" w:rsidP="00D55E21">
            <w:pPr>
              <w:numPr>
                <w:ilvl w:val="2"/>
                <w:numId w:val="48"/>
              </w:numPr>
              <w:overflowPunct/>
              <w:autoSpaceDE/>
              <w:autoSpaceDN/>
              <w:adjustRightInd/>
              <w:spacing w:after="0" w:line="240" w:lineRule="auto"/>
              <w:ind w:left="2880"/>
              <w:jc w:val="left"/>
              <w:textAlignment w:val="auto"/>
              <w:rPr>
                <w:rFonts w:ascii="Calibri" w:hAnsi="Calibri" w:cs="Calibri"/>
                <w:lang w:eastAsia="x-none"/>
              </w:rPr>
            </w:pPr>
            <w:r>
              <w:rPr>
                <w:rFonts w:ascii="Calibri" w:hAnsi="Calibri" w:cs="Calibri"/>
                <w:lang w:eastAsia="x-none"/>
              </w:rPr>
              <w:t>FFS: if a default TCI state can be assumed for PDCCH after reconfiguration without MAC-CE activation</w:t>
            </w:r>
          </w:p>
          <w:p w:rsidR="00D55E21" w:rsidRDefault="00D55E21" w:rsidP="00D55E21">
            <w:pPr>
              <w:numPr>
                <w:ilvl w:val="1"/>
                <w:numId w:val="48"/>
              </w:numPr>
              <w:overflowPunct/>
              <w:autoSpaceDE/>
              <w:autoSpaceDN/>
              <w:adjustRightInd/>
              <w:spacing w:after="0" w:line="240" w:lineRule="auto"/>
              <w:ind w:left="2160"/>
              <w:jc w:val="left"/>
              <w:textAlignment w:val="auto"/>
              <w:rPr>
                <w:rFonts w:ascii="Calibri" w:hAnsi="Calibri" w:cs="Calibri"/>
                <w:lang w:eastAsia="x-none"/>
              </w:rPr>
            </w:pPr>
            <w:r>
              <w:rPr>
                <w:rFonts w:ascii="Calibri" w:hAnsi="Calibri" w:cs="Calibri"/>
                <w:lang w:eastAsia="x-none"/>
              </w:rPr>
              <w:t xml:space="preserve">Re-indicated by </w:t>
            </w:r>
            <w:proofErr w:type="spellStart"/>
            <w:r>
              <w:rPr>
                <w:rFonts w:ascii="Calibri" w:hAnsi="Calibri" w:cs="Calibri"/>
                <w:lang w:eastAsia="x-none"/>
              </w:rPr>
              <w:t>gNB</w:t>
            </w:r>
            <w:proofErr w:type="spellEnd"/>
            <w:r>
              <w:rPr>
                <w:rFonts w:ascii="Calibri" w:hAnsi="Calibri" w:cs="Calibri"/>
                <w:lang w:eastAsia="x-none"/>
              </w:rPr>
              <w:t xml:space="preserve"> to another TCI state(s) by MAC-CE of CORESET(s) before beam failure</w:t>
            </w:r>
          </w:p>
          <w:p w:rsidR="00D55E21" w:rsidRDefault="00D55E21" w:rsidP="00D55E21">
            <w:pPr>
              <w:numPr>
                <w:ilvl w:val="0"/>
                <w:numId w:val="48"/>
              </w:numPr>
              <w:overflowPunct/>
              <w:autoSpaceDE/>
              <w:autoSpaceDN/>
              <w:adjustRightInd/>
              <w:spacing w:after="0" w:line="240" w:lineRule="auto"/>
              <w:ind w:left="1440"/>
              <w:jc w:val="left"/>
              <w:textAlignment w:val="auto"/>
              <w:rPr>
                <w:rFonts w:ascii="Calibri" w:hAnsi="Calibri" w:cs="Calibri"/>
                <w:lang w:eastAsia="x-none"/>
              </w:rPr>
            </w:pPr>
            <w:r>
              <w:rPr>
                <w:rFonts w:ascii="Calibri" w:hAnsi="Calibri" w:cs="Calibri"/>
                <w:lang w:eastAsia="x-none"/>
              </w:rPr>
              <w:t xml:space="preserve">Until the reconfiguration/activation/re-indication of TCI state(s) for PDCCH, </w:t>
            </w:r>
            <w:r>
              <w:rPr>
                <w:lang w:eastAsia="x-none"/>
              </w:rPr>
              <w:t xml:space="preserve">UE shall assume DMRS of PDSCH is spatial </w:t>
            </w:r>
            <w:proofErr w:type="spellStart"/>
            <w:r>
              <w:rPr>
                <w:lang w:eastAsia="x-none"/>
              </w:rPr>
              <w:t>QCL’ed</w:t>
            </w:r>
            <w:proofErr w:type="spellEnd"/>
            <w:r>
              <w:rPr>
                <w:lang w:eastAsia="x-none"/>
              </w:rPr>
              <w:t xml:space="preserve">  with DL RS of the UE-identified candidate beam in the beam failure recovery request</w:t>
            </w:r>
          </w:p>
          <w:p w:rsidR="00D55E21" w:rsidRDefault="00D55E21" w:rsidP="00D55E21">
            <w:pPr>
              <w:numPr>
                <w:ilvl w:val="0"/>
                <w:numId w:val="48"/>
              </w:numPr>
              <w:overflowPunct/>
              <w:autoSpaceDE/>
              <w:autoSpaceDN/>
              <w:adjustRightInd/>
              <w:spacing w:after="0" w:line="240" w:lineRule="auto"/>
              <w:ind w:left="1440"/>
              <w:jc w:val="left"/>
              <w:textAlignment w:val="auto"/>
              <w:rPr>
                <w:rFonts w:ascii="Calibri" w:hAnsi="Calibri" w:cs="Calibri"/>
                <w:lang w:eastAsia="x-none"/>
              </w:rPr>
            </w:pPr>
            <w:r>
              <w:rPr>
                <w:rFonts w:ascii="Calibri" w:hAnsi="Calibri" w:cs="Calibri"/>
                <w:lang w:eastAsia="x-none"/>
              </w:rPr>
              <w:lastRenderedPageBreak/>
              <w:t>After the reconfiguration/activation/re-indication of TCI state(s) for PDCCH, UE is not expected to receive a DCI in CORESET-BFR.</w:t>
            </w:r>
          </w:p>
          <w:p w:rsidR="00D55E21" w:rsidRPr="00AA5C51" w:rsidRDefault="00D55E21" w:rsidP="00D55E21">
            <w:pPr>
              <w:numPr>
                <w:ilvl w:val="0"/>
                <w:numId w:val="48"/>
              </w:numPr>
              <w:overflowPunct/>
              <w:autoSpaceDE/>
              <w:autoSpaceDN/>
              <w:adjustRightInd/>
              <w:spacing w:after="0" w:line="240" w:lineRule="auto"/>
              <w:ind w:left="1440"/>
              <w:jc w:val="left"/>
              <w:textAlignment w:val="auto"/>
              <w:rPr>
                <w:rFonts w:ascii="Calibri" w:hAnsi="Calibri" w:cs="Calibri"/>
                <w:lang w:eastAsia="x-none"/>
              </w:rPr>
            </w:pPr>
            <w:r>
              <w:rPr>
                <w:rFonts w:ascii="Calibri" w:hAnsi="Calibri" w:cs="Calibri"/>
                <w:lang w:eastAsia="x-none"/>
              </w:rPr>
              <w:t>Note: this applies to same carrier case.</w:t>
            </w:r>
          </w:p>
        </w:tc>
      </w:tr>
    </w:tbl>
    <w:p w:rsidR="00FC5F1A" w:rsidRDefault="00D55E21" w:rsidP="00FC5F1A">
      <w:pPr>
        <w:pStyle w:val="NormalIndent"/>
        <w:ind w:left="0"/>
      </w:pPr>
      <w:r>
        <w:lastRenderedPageBreak/>
        <w:t xml:space="preserve">According to the highlighted RAN1 agreement, the UE shall not monitor the CORESET-BFR </w:t>
      </w:r>
      <w:r w:rsidR="006554C1">
        <w:t>when the CORESET-BFR is changed or when the TCI state of the CORESET-BFR is changed.</w:t>
      </w:r>
      <w:r w:rsidR="00936B35" w:rsidRPr="00936B35">
        <w:t xml:space="preserve"> </w:t>
      </w:r>
      <w:r w:rsidR="00936B35">
        <w:t>If the CORESET-BFR monitoring is stopped, the RACH procedure triggered by the BFR should be stopped as well. Otherwise the UE will keep the RACH procedure for BFR, and the RACH procedure will finally fail and result in radio link failure.</w:t>
      </w:r>
      <w:r w:rsidR="00FC5F1A">
        <w:t xml:space="preserve"> Thus to align the RAN1 and RAN2 specification, we consider that the RACH procedure shall be stopped if the CORESET-BFR or the corresponding TCI state is changed, or if the CORESET-BFR monitoring is stopped.</w:t>
      </w:r>
    </w:p>
    <w:p w:rsidR="00F767ED" w:rsidRPr="00145684" w:rsidRDefault="00F767ED" w:rsidP="00F767ED">
      <w:pPr>
        <w:pStyle w:val="NormalIndent"/>
        <w:ind w:left="0"/>
        <w:rPr>
          <w:b/>
        </w:rPr>
      </w:pPr>
      <w:r w:rsidRPr="00145684">
        <w:rPr>
          <w:b/>
        </w:rPr>
        <w:t>Proposal: The UE shall stop the RACH procedure triggered by beam failure, if one of the following conditions is met:</w:t>
      </w:r>
    </w:p>
    <w:p w:rsidR="00F767ED" w:rsidRPr="00145684" w:rsidRDefault="00F767ED" w:rsidP="00F767ED">
      <w:pPr>
        <w:pStyle w:val="NormalIndent"/>
        <w:numPr>
          <w:ilvl w:val="0"/>
          <w:numId w:val="49"/>
        </w:numPr>
        <w:rPr>
          <w:b/>
        </w:rPr>
      </w:pPr>
      <w:r w:rsidRPr="00145684">
        <w:rPr>
          <w:b/>
        </w:rPr>
        <w:t xml:space="preserve">CORESET-BFR (i.e. indicated by </w:t>
      </w:r>
      <w:proofErr w:type="spellStart"/>
      <w:r w:rsidRPr="00145684">
        <w:rPr>
          <w:b/>
          <w:i/>
        </w:rPr>
        <w:t>recoveryControlResourceSetId</w:t>
      </w:r>
      <w:proofErr w:type="spellEnd"/>
      <w:r w:rsidRPr="00145684">
        <w:rPr>
          <w:b/>
        </w:rPr>
        <w:t>)</w:t>
      </w:r>
      <w:r>
        <w:rPr>
          <w:b/>
        </w:rPr>
        <w:t xml:space="preserve"> of the active BWP</w:t>
      </w:r>
      <w:r w:rsidRPr="00145684">
        <w:rPr>
          <w:b/>
        </w:rPr>
        <w:t xml:space="preserve"> is changed.</w:t>
      </w:r>
    </w:p>
    <w:p w:rsidR="00F767ED" w:rsidRPr="00145684" w:rsidRDefault="00F767ED" w:rsidP="00F767ED">
      <w:pPr>
        <w:pStyle w:val="NormalIndent"/>
        <w:numPr>
          <w:ilvl w:val="0"/>
          <w:numId w:val="49"/>
        </w:numPr>
        <w:rPr>
          <w:b/>
        </w:rPr>
      </w:pPr>
      <w:r>
        <w:rPr>
          <w:b/>
        </w:rPr>
        <w:t xml:space="preserve">TCI </w:t>
      </w:r>
      <w:r w:rsidRPr="00145684">
        <w:rPr>
          <w:b/>
        </w:rPr>
        <w:t xml:space="preserve">state (i.e. indicated by </w:t>
      </w:r>
      <w:r w:rsidRPr="00145684">
        <w:rPr>
          <w:b/>
          <w:noProof/>
          <w:lang w:eastAsia="ko-KR"/>
        </w:rPr>
        <w:t>T</w:t>
      </w:r>
      <w:r w:rsidRPr="00145684">
        <w:rPr>
          <w:b/>
          <w:noProof/>
        </w:rPr>
        <w:t>CI State ID</w:t>
      </w:r>
      <w:r w:rsidRPr="00145684">
        <w:rPr>
          <w:b/>
        </w:rPr>
        <w:t xml:space="preserve"> in</w:t>
      </w:r>
      <w:r>
        <w:rPr>
          <w:b/>
        </w:rPr>
        <w:t xml:space="preserve"> “</w:t>
      </w:r>
      <w:r w:rsidRPr="00145684">
        <w:rPr>
          <w:b/>
          <w:lang w:eastAsia="ko-KR"/>
        </w:rPr>
        <w:t>TCI State Indication for UE-specific PDCCH MAC CE</w:t>
      </w:r>
      <w:r>
        <w:rPr>
          <w:b/>
        </w:rPr>
        <w:t>”</w:t>
      </w:r>
      <w:r w:rsidRPr="00145684">
        <w:rPr>
          <w:b/>
        </w:rPr>
        <w:t>) of the CORESET-BFR</w:t>
      </w:r>
      <w:r w:rsidRPr="00F40C79">
        <w:rPr>
          <w:b/>
        </w:rPr>
        <w:t xml:space="preserve"> </w:t>
      </w:r>
      <w:r>
        <w:rPr>
          <w:b/>
        </w:rPr>
        <w:t>of the active BWP</w:t>
      </w:r>
      <w:r w:rsidRPr="00145684">
        <w:rPr>
          <w:b/>
        </w:rPr>
        <w:t xml:space="preserve"> is changed.</w:t>
      </w:r>
    </w:p>
    <w:p w:rsidR="00600E0E" w:rsidRPr="001D7B32" w:rsidRDefault="00600E0E" w:rsidP="001D7B32">
      <w:pPr>
        <w:rPr>
          <w:lang w:eastAsia="x-none"/>
        </w:rPr>
      </w:pPr>
    </w:p>
    <w:p w:rsidR="001B500F" w:rsidRDefault="00977D18" w:rsidP="00893B96">
      <w:pPr>
        <w:pStyle w:val="Heading1"/>
        <w:jc w:val="left"/>
      </w:pPr>
      <w:r>
        <w:t>Conclusions</w:t>
      </w:r>
    </w:p>
    <w:p w:rsidR="00090B25" w:rsidRDefault="009A1ED9" w:rsidP="00893B96">
      <w:pPr>
        <w:spacing w:afterLines="50" w:line="240" w:lineRule="auto"/>
        <w:jc w:val="left"/>
      </w:pPr>
      <w:r>
        <w:t xml:space="preserve">Based on the </w:t>
      </w:r>
      <w:r w:rsidR="00F12263">
        <w:t>analysis</w:t>
      </w:r>
      <w:r>
        <w:t xml:space="preserve"> given above, we have the following </w:t>
      </w:r>
      <w:r w:rsidR="003329C2">
        <w:t>Proposals</w:t>
      </w:r>
      <w:r w:rsidR="008C5973">
        <w:rPr>
          <w:rFonts w:hint="eastAsia"/>
        </w:rPr>
        <w:t>：</w:t>
      </w:r>
    </w:p>
    <w:p w:rsidR="00BF4CBD" w:rsidRPr="00145684" w:rsidRDefault="00BF4CBD" w:rsidP="00BF4CBD">
      <w:pPr>
        <w:pStyle w:val="NormalIndent"/>
        <w:ind w:left="0"/>
        <w:rPr>
          <w:b/>
        </w:rPr>
      </w:pPr>
      <w:r w:rsidRPr="00145684">
        <w:rPr>
          <w:b/>
        </w:rPr>
        <w:t>Proposal: The UE shall stop the RACH procedure triggered by beam failure, if one of the following conditions is met:</w:t>
      </w:r>
    </w:p>
    <w:p w:rsidR="00BF4CBD" w:rsidRPr="00145684" w:rsidRDefault="00BF4CBD" w:rsidP="00BF4CBD">
      <w:pPr>
        <w:pStyle w:val="NormalIndent"/>
        <w:numPr>
          <w:ilvl w:val="0"/>
          <w:numId w:val="49"/>
        </w:numPr>
        <w:rPr>
          <w:b/>
        </w:rPr>
      </w:pPr>
      <w:r w:rsidRPr="00145684">
        <w:rPr>
          <w:b/>
        </w:rPr>
        <w:t xml:space="preserve">CORESET-BFR (i.e. indicated by </w:t>
      </w:r>
      <w:proofErr w:type="spellStart"/>
      <w:r w:rsidRPr="00145684">
        <w:rPr>
          <w:b/>
          <w:i/>
        </w:rPr>
        <w:t>recoveryControlResourceSetId</w:t>
      </w:r>
      <w:proofErr w:type="spellEnd"/>
      <w:r w:rsidRPr="00145684">
        <w:rPr>
          <w:b/>
        </w:rPr>
        <w:t>)</w:t>
      </w:r>
      <w:r>
        <w:rPr>
          <w:b/>
        </w:rPr>
        <w:t xml:space="preserve"> of the active BWP</w:t>
      </w:r>
      <w:r w:rsidRPr="00145684">
        <w:rPr>
          <w:b/>
        </w:rPr>
        <w:t xml:space="preserve"> is changed.</w:t>
      </w:r>
    </w:p>
    <w:p w:rsidR="00BF4CBD" w:rsidRPr="00145684" w:rsidRDefault="00BF4CBD" w:rsidP="00BF4CBD">
      <w:pPr>
        <w:pStyle w:val="NormalIndent"/>
        <w:numPr>
          <w:ilvl w:val="0"/>
          <w:numId w:val="49"/>
        </w:numPr>
        <w:rPr>
          <w:b/>
        </w:rPr>
      </w:pPr>
      <w:r>
        <w:rPr>
          <w:b/>
        </w:rPr>
        <w:t xml:space="preserve">TCI </w:t>
      </w:r>
      <w:r w:rsidRPr="00145684">
        <w:rPr>
          <w:b/>
        </w:rPr>
        <w:t xml:space="preserve">state (i.e. indicated by </w:t>
      </w:r>
      <w:r w:rsidRPr="00145684">
        <w:rPr>
          <w:b/>
          <w:noProof/>
          <w:lang w:eastAsia="ko-KR"/>
        </w:rPr>
        <w:t>T</w:t>
      </w:r>
      <w:r w:rsidRPr="00145684">
        <w:rPr>
          <w:b/>
          <w:noProof/>
        </w:rPr>
        <w:t>CI State ID</w:t>
      </w:r>
      <w:r w:rsidRPr="00145684">
        <w:rPr>
          <w:b/>
        </w:rPr>
        <w:t xml:space="preserve"> in</w:t>
      </w:r>
      <w:r>
        <w:rPr>
          <w:b/>
        </w:rPr>
        <w:t xml:space="preserve"> “</w:t>
      </w:r>
      <w:r w:rsidRPr="00145684">
        <w:rPr>
          <w:b/>
          <w:lang w:eastAsia="ko-KR"/>
        </w:rPr>
        <w:t>TCI State Indication for UE-specific PDCCH MAC CE</w:t>
      </w:r>
      <w:r>
        <w:rPr>
          <w:b/>
        </w:rPr>
        <w:t>”</w:t>
      </w:r>
      <w:r w:rsidRPr="00145684">
        <w:rPr>
          <w:b/>
        </w:rPr>
        <w:t>) of the CORESET-BFR</w:t>
      </w:r>
      <w:r w:rsidRPr="00F40C79">
        <w:rPr>
          <w:b/>
        </w:rPr>
        <w:t xml:space="preserve"> </w:t>
      </w:r>
      <w:r>
        <w:rPr>
          <w:b/>
        </w:rPr>
        <w:t>of the active BWP</w:t>
      </w:r>
      <w:r w:rsidRPr="00145684">
        <w:rPr>
          <w:b/>
        </w:rPr>
        <w:t xml:space="preserve"> is changed.</w:t>
      </w:r>
    </w:p>
    <w:p w:rsidR="00F338FF" w:rsidRDefault="00F338FF" w:rsidP="00893B96">
      <w:pPr>
        <w:spacing w:afterLines="50" w:line="240" w:lineRule="auto"/>
        <w:jc w:val="left"/>
      </w:pPr>
    </w:p>
    <w:p w:rsidR="00DF5B8F" w:rsidRDefault="00487E43" w:rsidP="00893B96">
      <w:pPr>
        <w:pStyle w:val="Heading1"/>
        <w:spacing w:before="180" w:line="240" w:lineRule="auto"/>
        <w:ind w:left="0" w:firstLine="0"/>
        <w:jc w:val="left"/>
      </w:pPr>
      <w:bookmarkStart w:id="3" w:name="_Toc502437832"/>
      <w:r>
        <w:t>Reference</w:t>
      </w:r>
    </w:p>
    <w:bookmarkEnd w:id="3"/>
    <w:p w:rsidR="00065472" w:rsidRDefault="0004432C" w:rsidP="00C65E02">
      <w:pPr>
        <w:spacing w:afterLines="50" w:line="240" w:lineRule="auto"/>
        <w:jc w:val="left"/>
      </w:pPr>
      <w:r>
        <w:rPr>
          <w:rFonts w:hint="eastAsia"/>
        </w:rPr>
        <w:t>[</w:t>
      </w:r>
      <w:r w:rsidR="00FD79AF">
        <w:t>1</w:t>
      </w:r>
      <w:r w:rsidRPr="00DC0C81">
        <w:t xml:space="preserve">] </w:t>
      </w:r>
      <w:r w:rsidR="00C65E02" w:rsidRPr="00C65E02">
        <w:t>R1-1809887</w:t>
      </w:r>
      <w:r w:rsidR="00C65E02">
        <w:t xml:space="preserve"> “</w:t>
      </w:r>
      <w:r w:rsidR="00C65E02" w:rsidRPr="00C65E02">
        <w:t>Reply LS on termination of contention-free BFR.docx</w:t>
      </w:r>
      <w:r w:rsidR="00C65E02">
        <w:t>”</w:t>
      </w:r>
    </w:p>
    <w:p w:rsidR="00065472" w:rsidRDefault="00065472" w:rsidP="005F7814">
      <w:pPr>
        <w:spacing w:afterLines="50" w:line="240" w:lineRule="auto"/>
        <w:jc w:val="left"/>
      </w:pPr>
    </w:p>
    <w:sectPr w:rsidR="0006547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F7A" w:rsidRDefault="00B50F7A">
      <w:pPr>
        <w:spacing w:after="0" w:line="240" w:lineRule="auto"/>
      </w:pPr>
      <w:r>
        <w:separator/>
      </w:r>
    </w:p>
  </w:endnote>
  <w:endnote w:type="continuationSeparator" w:id="0">
    <w:p w:rsidR="00B50F7A" w:rsidRDefault="00B50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F7A" w:rsidRDefault="00B50F7A">
      <w:pPr>
        <w:spacing w:after="0" w:line="240" w:lineRule="auto"/>
      </w:pPr>
      <w:r>
        <w:separator/>
      </w:r>
    </w:p>
  </w:footnote>
  <w:footnote w:type="continuationSeparator" w:id="0">
    <w:p w:rsidR="00B50F7A" w:rsidRDefault="00B50F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D62C8"/>
    <w:multiLevelType w:val="hybridMultilevel"/>
    <w:tmpl w:val="99DAE8D8"/>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9"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496864"/>
    <w:multiLevelType w:val="hybridMultilevel"/>
    <w:tmpl w:val="238E63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233F2A"/>
    <w:multiLevelType w:val="hybridMultilevel"/>
    <w:tmpl w:val="F28A48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4"/>
  </w:num>
  <w:num w:numId="6">
    <w:abstractNumId w:val="0"/>
  </w:num>
  <w:num w:numId="7">
    <w:abstractNumId w:val="22"/>
  </w:num>
  <w:num w:numId="8">
    <w:abstractNumId w:val="6"/>
  </w:num>
  <w:num w:numId="9">
    <w:abstractNumId w:val="21"/>
  </w:num>
  <w:num w:numId="10">
    <w:abstractNumId w:val="3"/>
  </w:num>
  <w:num w:numId="11">
    <w:abstractNumId w:val="29"/>
  </w:num>
  <w:num w:numId="12">
    <w:abstractNumId w:val="26"/>
  </w:num>
  <w:num w:numId="13">
    <w:abstractNumId w:val="34"/>
  </w:num>
  <w:num w:numId="14">
    <w:abstractNumId w:val="0"/>
  </w:num>
  <w:num w:numId="15">
    <w:abstractNumId w:val="0"/>
  </w:num>
  <w:num w:numId="16">
    <w:abstractNumId w:val="28"/>
  </w:num>
  <w:num w:numId="17">
    <w:abstractNumId w:val="5"/>
  </w:num>
  <w:num w:numId="18">
    <w:abstractNumId w:val="15"/>
  </w:num>
  <w:num w:numId="19">
    <w:abstractNumId w:val="1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8"/>
  </w:num>
  <w:num w:numId="24">
    <w:abstractNumId w:val="25"/>
  </w:num>
  <w:num w:numId="25">
    <w:abstractNumId w:val="13"/>
  </w:num>
  <w:num w:numId="26">
    <w:abstractNumId w:val="15"/>
  </w:num>
  <w:num w:numId="27">
    <w:abstractNumId w:val="15"/>
  </w:num>
  <w:num w:numId="28">
    <w:abstractNumId w:val="7"/>
  </w:num>
  <w:num w:numId="29">
    <w:abstractNumId w:val="2"/>
  </w:num>
  <w:num w:numId="30">
    <w:abstractNumId w:val="10"/>
  </w:num>
  <w:num w:numId="31">
    <w:abstractNumId w:val="12"/>
  </w:num>
  <w:num w:numId="32">
    <w:abstractNumId w:val="32"/>
  </w:num>
  <w:num w:numId="33">
    <w:abstractNumId w:val="0"/>
  </w:num>
  <w:num w:numId="34">
    <w:abstractNumId w:val="0"/>
  </w:num>
  <w:num w:numId="35">
    <w:abstractNumId w:val="1"/>
  </w:num>
  <w:num w:numId="36">
    <w:abstractNumId w:val="11"/>
  </w:num>
  <w:num w:numId="37">
    <w:abstractNumId w:val="19"/>
  </w:num>
  <w:num w:numId="38">
    <w:abstractNumId w:val="33"/>
  </w:num>
  <w:num w:numId="39">
    <w:abstractNumId w:val="0"/>
  </w:num>
  <w:num w:numId="40">
    <w:abstractNumId w:val="14"/>
  </w:num>
  <w:num w:numId="41">
    <w:abstractNumId w:val="8"/>
  </w:num>
  <w:num w:numId="42">
    <w:abstractNumId w:val="30"/>
  </w:num>
  <w:num w:numId="43">
    <w:abstractNumId w:val="0"/>
  </w:num>
  <w:num w:numId="44">
    <w:abstractNumId w:val="0"/>
  </w:num>
  <w:num w:numId="45">
    <w:abstractNumId w:val="20"/>
  </w:num>
  <w:num w:numId="46">
    <w:abstractNumId w:val="31"/>
  </w:num>
  <w:num w:numId="47">
    <w:abstractNumId w:val="9"/>
  </w:num>
  <w:num w:numId="48">
    <w:abstractNumId w:val="17"/>
  </w:num>
  <w:num w:numId="49">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5FB7"/>
    <w:rsid w:val="000060EF"/>
    <w:rsid w:val="000073F2"/>
    <w:rsid w:val="00007DDA"/>
    <w:rsid w:val="0001015D"/>
    <w:rsid w:val="000103B4"/>
    <w:rsid w:val="00011C1B"/>
    <w:rsid w:val="00012F38"/>
    <w:rsid w:val="00013A3B"/>
    <w:rsid w:val="000143D0"/>
    <w:rsid w:val="000168F5"/>
    <w:rsid w:val="000178FF"/>
    <w:rsid w:val="0002174B"/>
    <w:rsid w:val="0002330B"/>
    <w:rsid w:val="00023FAD"/>
    <w:rsid w:val="0002406F"/>
    <w:rsid w:val="0002526C"/>
    <w:rsid w:val="00025A91"/>
    <w:rsid w:val="00025BE4"/>
    <w:rsid w:val="00026A00"/>
    <w:rsid w:val="00031708"/>
    <w:rsid w:val="0003389F"/>
    <w:rsid w:val="00034109"/>
    <w:rsid w:val="00034515"/>
    <w:rsid w:val="00034EF9"/>
    <w:rsid w:val="0003642B"/>
    <w:rsid w:val="000367DB"/>
    <w:rsid w:val="0003789E"/>
    <w:rsid w:val="00037FC9"/>
    <w:rsid w:val="00040248"/>
    <w:rsid w:val="00040566"/>
    <w:rsid w:val="000409BE"/>
    <w:rsid w:val="00041967"/>
    <w:rsid w:val="00041EBF"/>
    <w:rsid w:val="0004394D"/>
    <w:rsid w:val="0004432C"/>
    <w:rsid w:val="000450D9"/>
    <w:rsid w:val="0004548C"/>
    <w:rsid w:val="000459C8"/>
    <w:rsid w:val="0004621D"/>
    <w:rsid w:val="0004630D"/>
    <w:rsid w:val="00046BE8"/>
    <w:rsid w:val="00050C2A"/>
    <w:rsid w:val="000512D7"/>
    <w:rsid w:val="000527DD"/>
    <w:rsid w:val="00053D37"/>
    <w:rsid w:val="000545DC"/>
    <w:rsid w:val="00054F7D"/>
    <w:rsid w:val="00057CF4"/>
    <w:rsid w:val="00062AF0"/>
    <w:rsid w:val="000632EE"/>
    <w:rsid w:val="00063790"/>
    <w:rsid w:val="00063A9C"/>
    <w:rsid w:val="000643FF"/>
    <w:rsid w:val="00064948"/>
    <w:rsid w:val="00065472"/>
    <w:rsid w:val="00065DD5"/>
    <w:rsid w:val="000672AD"/>
    <w:rsid w:val="000672F2"/>
    <w:rsid w:val="00070914"/>
    <w:rsid w:val="00070B55"/>
    <w:rsid w:val="00070B95"/>
    <w:rsid w:val="00071771"/>
    <w:rsid w:val="000723DF"/>
    <w:rsid w:val="000730DE"/>
    <w:rsid w:val="000731C7"/>
    <w:rsid w:val="00075EB2"/>
    <w:rsid w:val="000761EB"/>
    <w:rsid w:val="00076D3C"/>
    <w:rsid w:val="00076EAD"/>
    <w:rsid w:val="00076EC4"/>
    <w:rsid w:val="00080A9A"/>
    <w:rsid w:val="00082C74"/>
    <w:rsid w:val="00083C4D"/>
    <w:rsid w:val="00084367"/>
    <w:rsid w:val="00086B41"/>
    <w:rsid w:val="00086FB4"/>
    <w:rsid w:val="00090B25"/>
    <w:rsid w:val="00090DFC"/>
    <w:rsid w:val="00091492"/>
    <w:rsid w:val="00091792"/>
    <w:rsid w:val="0009195B"/>
    <w:rsid w:val="00093179"/>
    <w:rsid w:val="000959D1"/>
    <w:rsid w:val="00095DE5"/>
    <w:rsid w:val="00096252"/>
    <w:rsid w:val="00096795"/>
    <w:rsid w:val="00097C9C"/>
    <w:rsid w:val="000A0660"/>
    <w:rsid w:val="000A0B52"/>
    <w:rsid w:val="000A2371"/>
    <w:rsid w:val="000A264C"/>
    <w:rsid w:val="000A2AA2"/>
    <w:rsid w:val="000A35A3"/>
    <w:rsid w:val="000A367D"/>
    <w:rsid w:val="000A4228"/>
    <w:rsid w:val="000A42B2"/>
    <w:rsid w:val="000A4393"/>
    <w:rsid w:val="000A75CC"/>
    <w:rsid w:val="000A7685"/>
    <w:rsid w:val="000B148E"/>
    <w:rsid w:val="000B1C79"/>
    <w:rsid w:val="000B1D96"/>
    <w:rsid w:val="000B2113"/>
    <w:rsid w:val="000B2A44"/>
    <w:rsid w:val="000B4CFF"/>
    <w:rsid w:val="000B5AF2"/>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95F"/>
    <w:rsid w:val="000D3E5B"/>
    <w:rsid w:val="000D4958"/>
    <w:rsid w:val="000D4C74"/>
    <w:rsid w:val="000D6077"/>
    <w:rsid w:val="000D6CA0"/>
    <w:rsid w:val="000D6CF0"/>
    <w:rsid w:val="000E0E6A"/>
    <w:rsid w:val="000E141F"/>
    <w:rsid w:val="000E143A"/>
    <w:rsid w:val="000E3E39"/>
    <w:rsid w:val="000E4363"/>
    <w:rsid w:val="000E5AC6"/>
    <w:rsid w:val="000E5FDE"/>
    <w:rsid w:val="000E778C"/>
    <w:rsid w:val="000F037E"/>
    <w:rsid w:val="000F231C"/>
    <w:rsid w:val="000F3711"/>
    <w:rsid w:val="000F49A2"/>
    <w:rsid w:val="000F4CF8"/>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126A"/>
    <w:rsid w:val="00121FCA"/>
    <w:rsid w:val="001229AD"/>
    <w:rsid w:val="00122AEB"/>
    <w:rsid w:val="00122CA5"/>
    <w:rsid w:val="0012344B"/>
    <w:rsid w:val="00123699"/>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3F2C"/>
    <w:rsid w:val="0013583D"/>
    <w:rsid w:val="001358D7"/>
    <w:rsid w:val="00140725"/>
    <w:rsid w:val="00143A70"/>
    <w:rsid w:val="001449A7"/>
    <w:rsid w:val="00144C58"/>
    <w:rsid w:val="00145B43"/>
    <w:rsid w:val="00145D75"/>
    <w:rsid w:val="00145FB7"/>
    <w:rsid w:val="00146543"/>
    <w:rsid w:val="00146923"/>
    <w:rsid w:val="00146ED2"/>
    <w:rsid w:val="00146EF5"/>
    <w:rsid w:val="001473DC"/>
    <w:rsid w:val="001510F0"/>
    <w:rsid w:val="001525BF"/>
    <w:rsid w:val="0015382C"/>
    <w:rsid w:val="00161188"/>
    <w:rsid w:val="001617DC"/>
    <w:rsid w:val="00161A91"/>
    <w:rsid w:val="00163928"/>
    <w:rsid w:val="00164B98"/>
    <w:rsid w:val="00164CEC"/>
    <w:rsid w:val="00164F05"/>
    <w:rsid w:val="001656D9"/>
    <w:rsid w:val="001667BE"/>
    <w:rsid w:val="00167C78"/>
    <w:rsid w:val="00167ED4"/>
    <w:rsid w:val="00170133"/>
    <w:rsid w:val="001709E4"/>
    <w:rsid w:val="00171325"/>
    <w:rsid w:val="00171381"/>
    <w:rsid w:val="00171852"/>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EEE"/>
    <w:rsid w:val="00197F6F"/>
    <w:rsid w:val="001A01BE"/>
    <w:rsid w:val="001A0D0B"/>
    <w:rsid w:val="001A0E38"/>
    <w:rsid w:val="001A23A7"/>
    <w:rsid w:val="001A2F08"/>
    <w:rsid w:val="001A492F"/>
    <w:rsid w:val="001A4E12"/>
    <w:rsid w:val="001A6E3E"/>
    <w:rsid w:val="001A7731"/>
    <w:rsid w:val="001A7C55"/>
    <w:rsid w:val="001B0A81"/>
    <w:rsid w:val="001B409E"/>
    <w:rsid w:val="001B4784"/>
    <w:rsid w:val="001B500F"/>
    <w:rsid w:val="001B591A"/>
    <w:rsid w:val="001B5F18"/>
    <w:rsid w:val="001B6C33"/>
    <w:rsid w:val="001B6C9B"/>
    <w:rsid w:val="001C0721"/>
    <w:rsid w:val="001C2015"/>
    <w:rsid w:val="001C2A81"/>
    <w:rsid w:val="001C2D5C"/>
    <w:rsid w:val="001C30A9"/>
    <w:rsid w:val="001C3F34"/>
    <w:rsid w:val="001C4B6A"/>
    <w:rsid w:val="001C54FF"/>
    <w:rsid w:val="001C6B4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4112"/>
    <w:rsid w:val="001E49C4"/>
    <w:rsid w:val="001E5BD2"/>
    <w:rsid w:val="001E6C0B"/>
    <w:rsid w:val="001E6FF3"/>
    <w:rsid w:val="001F1227"/>
    <w:rsid w:val="001F321D"/>
    <w:rsid w:val="001F3538"/>
    <w:rsid w:val="001F36A7"/>
    <w:rsid w:val="001F428F"/>
    <w:rsid w:val="001F54B1"/>
    <w:rsid w:val="00201BE0"/>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1FD0"/>
    <w:rsid w:val="0022225D"/>
    <w:rsid w:val="002227B7"/>
    <w:rsid w:val="002238C9"/>
    <w:rsid w:val="00223B53"/>
    <w:rsid w:val="002243E8"/>
    <w:rsid w:val="00224908"/>
    <w:rsid w:val="00226CE0"/>
    <w:rsid w:val="00230403"/>
    <w:rsid w:val="00230A2B"/>
    <w:rsid w:val="002315ED"/>
    <w:rsid w:val="0023163A"/>
    <w:rsid w:val="002317B9"/>
    <w:rsid w:val="002337C7"/>
    <w:rsid w:val="002340E5"/>
    <w:rsid w:val="002351B1"/>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47F19"/>
    <w:rsid w:val="00250C0F"/>
    <w:rsid w:val="00251219"/>
    <w:rsid w:val="00251D6A"/>
    <w:rsid w:val="002525A1"/>
    <w:rsid w:val="00252612"/>
    <w:rsid w:val="00252ED3"/>
    <w:rsid w:val="0025304F"/>
    <w:rsid w:val="00253EE0"/>
    <w:rsid w:val="00254CD9"/>
    <w:rsid w:val="002553EB"/>
    <w:rsid w:val="0025541E"/>
    <w:rsid w:val="00256898"/>
    <w:rsid w:val="00256ADD"/>
    <w:rsid w:val="002571BD"/>
    <w:rsid w:val="00257343"/>
    <w:rsid w:val="00257C94"/>
    <w:rsid w:val="00257FC6"/>
    <w:rsid w:val="00260063"/>
    <w:rsid w:val="0026220B"/>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4796"/>
    <w:rsid w:val="00286563"/>
    <w:rsid w:val="002866C8"/>
    <w:rsid w:val="0028741A"/>
    <w:rsid w:val="002907AA"/>
    <w:rsid w:val="00290FFF"/>
    <w:rsid w:val="002918E6"/>
    <w:rsid w:val="002919E4"/>
    <w:rsid w:val="00291FBB"/>
    <w:rsid w:val="00292E26"/>
    <w:rsid w:val="0029443F"/>
    <w:rsid w:val="002969E4"/>
    <w:rsid w:val="00296F9C"/>
    <w:rsid w:val="00297FF4"/>
    <w:rsid w:val="002A0F6A"/>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667E"/>
    <w:rsid w:val="002D76A3"/>
    <w:rsid w:val="002E01ED"/>
    <w:rsid w:val="002E173A"/>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7F"/>
    <w:rsid w:val="00302338"/>
    <w:rsid w:val="00303150"/>
    <w:rsid w:val="003038CF"/>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20443"/>
    <w:rsid w:val="00320E12"/>
    <w:rsid w:val="00321981"/>
    <w:rsid w:val="0032200D"/>
    <w:rsid w:val="0032285E"/>
    <w:rsid w:val="003230C1"/>
    <w:rsid w:val="00323DAE"/>
    <w:rsid w:val="00324184"/>
    <w:rsid w:val="00324DEC"/>
    <w:rsid w:val="003250BD"/>
    <w:rsid w:val="0032575C"/>
    <w:rsid w:val="00326293"/>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674"/>
    <w:rsid w:val="00336735"/>
    <w:rsid w:val="00337603"/>
    <w:rsid w:val="00337C96"/>
    <w:rsid w:val="00341815"/>
    <w:rsid w:val="003423A5"/>
    <w:rsid w:val="003428FC"/>
    <w:rsid w:val="00342B93"/>
    <w:rsid w:val="003431E9"/>
    <w:rsid w:val="003439C3"/>
    <w:rsid w:val="003442B7"/>
    <w:rsid w:val="0034550B"/>
    <w:rsid w:val="00345543"/>
    <w:rsid w:val="0034672B"/>
    <w:rsid w:val="00347911"/>
    <w:rsid w:val="003506E2"/>
    <w:rsid w:val="003507DC"/>
    <w:rsid w:val="00351319"/>
    <w:rsid w:val="00351749"/>
    <w:rsid w:val="0035232A"/>
    <w:rsid w:val="00352520"/>
    <w:rsid w:val="00352C96"/>
    <w:rsid w:val="0035326C"/>
    <w:rsid w:val="00353303"/>
    <w:rsid w:val="00353962"/>
    <w:rsid w:val="00353FD5"/>
    <w:rsid w:val="003540EC"/>
    <w:rsid w:val="0035465A"/>
    <w:rsid w:val="003547D2"/>
    <w:rsid w:val="00354D08"/>
    <w:rsid w:val="0035596C"/>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119E"/>
    <w:rsid w:val="00381ADC"/>
    <w:rsid w:val="00382CDA"/>
    <w:rsid w:val="00383B18"/>
    <w:rsid w:val="00386132"/>
    <w:rsid w:val="00386AFD"/>
    <w:rsid w:val="00387A2B"/>
    <w:rsid w:val="00390CA3"/>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6CE9"/>
    <w:rsid w:val="003C7823"/>
    <w:rsid w:val="003C7CC5"/>
    <w:rsid w:val="003D0086"/>
    <w:rsid w:val="003D17BA"/>
    <w:rsid w:val="003D1CE2"/>
    <w:rsid w:val="003D1D86"/>
    <w:rsid w:val="003D290D"/>
    <w:rsid w:val="003D37E6"/>
    <w:rsid w:val="003D488A"/>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1986"/>
    <w:rsid w:val="003F1AA8"/>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5EC3"/>
    <w:rsid w:val="00446349"/>
    <w:rsid w:val="00450186"/>
    <w:rsid w:val="0045128A"/>
    <w:rsid w:val="00454A02"/>
    <w:rsid w:val="00457F24"/>
    <w:rsid w:val="0046056B"/>
    <w:rsid w:val="00461208"/>
    <w:rsid w:val="00461CB3"/>
    <w:rsid w:val="00461DC9"/>
    <w:rsid w:val="0046227B"/>
    <w:rsid w:val="00462775"/>
    <w:rsid w:val="00463C46"/>
    <w:rsid w:val="00464938"/>
    <w:rsid w:val="0046506F"/>
    <w:rsid w:val="004661C2"/>
    <w:rsid w:val="00466615"/>
    <w:rsid w:val="00466681"/>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5FBD"/>
    <w:rsid w:val="004864E9"/>
    <w:rsid w:val="00486BE5"/>
    <w:rsid w:val="00486D04"/>
    <w:rsid w:val="00487E43"/>
    <w:rsid w:val="004914A2"/>
    <w:rsid w:val="00492D37"/>
    <w:rsid w:val="00492F63"/>
    <w:rsid w:val="004954D9"/>
    <w:rsid w:val="00496D89"/>
    <w:rsid w:val="004A2D6A"/>
    <w:rsid w:val="004A2ED9"/>
    <w:rsid w:val="004A33D6"/>
    <w:rsid w:val="004A38C3"/>
    <w:rsid w:val="004A4183"/>
    <w:rsid w:val="004A495D"/>
    <w:rsid w:val="004A4C3F"/>
    <w:rsid w:val="004A4CAF"/>
    <w:rsid w:val="004A4D00"/>
    <w:rsid w:val="004A7B0B"/>
    <w:rsid w:val="004A7C93"/>
    <w:rsid w:val="004B019C"/>
    <w:rsid w:val="004B01C1"/>
    <w:rsid w:val="004B3194"/>
    <w:rsid w:val="004B37D8"/>
    <w:rsid w:val="004B3820"/>
    <w:rsid w:val="004B61BF"/>
    <w:rsid w:val="004B6241"/>
    <w:rsid w:val="004B665E"/>
    <w:rsid w:val="004B79B2"/>
    <w:rsid w:val="004B7D99"/>
    <w:rsid w:val="004C07CE"/>
    <w:rsid w:val="004C15F8"/>
    <w:rsid w:val="004C1678"/>
    <w:rsid w:val="004C23BC"/>
    <w:rsid w:val="004C27B6"/>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5F54"/>
    <w:rsid w:val="004E5F72"/>
    <w:rsid w:val="004E680F"/>
    <w:rsid w:val="004E751E"/>
    <w:rsid w:val="004F0EEB"/>
    <w:rsid w:val="004F15B6"/>
    <w:rsid w:val="004F5900"/>
    <w:rsid w:val="004F658F"/>
    <w:rsid w:val="00501657"/>
    <w:rsid w:val="00501A1E"/>
    <w:rsid w:val="005032C5"/>
    <w:rsid w:val="005037C5"/>
    <w:rsid w:val="00505919"/>
    <w:rsid w:val="00505B9A"/>
    <w:rsid w:val="005062DF"/>
    <w:rsid w:val="005108CF"/>
    <w:rsid w:val="00511653"/>
    <w:rsid w:val="00512D66"/>
    <w:rsid w:val="00513FF8"/>
    <w:rsid w:val="00515780"/>
    <w:rsid w:val="0051697F"/>
    <w:rsid w:val="00517655"/>
    <w:rsid w:val="005179C1"/>
    <w:rsid w:val="00520C10"/>
    <w:rsid w:val="00521AF0"/>
    <w:rsid w:val="00521C1F"/>
    <w:rsid w:val="005230A0"/>
    <w:rsid w:val="0052450D"/>
    <w:rsid w:val="00525C15"/>
    <w:rsid w:val="0052601F"/>
    <w:rsid w:val="00526B49"/>
    <w:rsid w:val="00527377"/>
    <w:rsid w:val="005278F7"/>
    <w:rsid w:val="00527ACE"/>
    <w:rsid w:val="00527E40"/>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5624"/>
    <w:rsid w:val="00547BAB"/>
    <w:rsid w:val="00550637"/>
    <w:rsid w:val="0055367F"/>
    <w:rsid w:val="005537F1"/>
    <w:rsid w:val="0055602C"/>
    <w:rsid w:val="00556113"/>
    <w:rsid w:val="0055667E"/>
    <w:rsid w:val="00557226"/>
    <w:rsid w:val="005573D0"/>
    <w:rsid w:val="005606ED"/>
    <w:rsid w:val="00560ED0"/>
    <w:rsid w:val="00562105"/>
    <w:rsid w:val="00562694"/>
    <w:rsid w:val="00564147"/>
    <w:rsid w:val="00564809"/>
    <w:rsid w:val="005659C4"/>
    <w:rsid w:val="005672B1"/>
    <w:rsid w:val="005673C9"/>
    <w:rsid w:val="00567FA5"/>
    <w:rsid w:val="00570594"/>
    <w:rsid w:val="0057061E"/>
    <w:rsid w:val="005707D4"/>
    <w:rsid w:val="00573260"/>
    <w:rsid w:val="00573971"/>
    <w:rsid w:val="00573D82"/>
    <w:rsid w:val="00575212"/>
    <w:rsid w:val="00575B45"/>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949"/>
    <w:rsid w:val="00595B23"/>
    <w:rsid w:val="00595F30"/>
    <w:rsid w:val="00597C2D"/>
    <w:rsid w:val="00597F74"/>
    <w:rsid w:val="00597F78"/>
    <w:rsid w:val="005A0624"/>
    <w:rsid w:val="005A0907"/>
    <w:rsid w:val="005A0BB9"/>
    <w:rsid w:val="005A10C1"/>
    <w:rsid w:val="005A2094"/>
    <w:rsid w:val="005A3C0E"/>
    <w:rsid w:val="005A5C54"/>
    <w:rsid w:val="005A6449"/>
    <w:rsid w:val="005B0467"/>
    <w:rsid w:val="005B143E"/>
    <w:rsid w:val="005B27D2"/>
    <w:rsid w:val="005B2D56"/>
    <w:rsid w:val="005B2E06"/>
    <w:rsid w:val="005B3E67"/>
    <w:rsid w:val="005B7594"/>
    <w:rsid w:val="005B7680"/>
    <w:rsid w:val="005C0DD3"/>
    <w:rsid w:val="005C145B"/>
    <w:rsid w:val="005C20E5"/>
    <w:rsid w:val="005C2773"/>
    <w:rsid w:val="005C2AA9"/>
    <w:rsid w:val="005C31CF"/>
    <w:rsid w:val="005C334D"/>
    <w:rsid w:val="005C39BA"/>
    <w:rsid w:val="005C4B21"/>
    <w:rsid w:val="005C4E97"/>
    <w:rsid w:val="005C52F7"/>
    <w:rsid w:val="005C562D"/>
    <w:rsid w:val="005C6178"/>
    <w:rsid w:val="005C6A1C"/>
    <w:rsid w:val="005C6CC6"/>
    <w:rsid w:val="005C7B20"/>
    <w:rsid w:val="005C7D8E"/>
    <w:rsid w:val="005D03A6"/>
    <w:rsid w:val="005D2F88"/>
    <w:rsid w:val="005D3292"/>
    <w:rsid w:val="005D33B9"/>
    <w:rsid w:val="005D44AE"/>
    <w:rsid w:val="005D49DF"/>
    <w:rsid w:val="005D56B8"/>
    <w:rsid w:val="005D581B"/>
    <w:rsid w:val="005D6D32"/>
    <w:rsid w:val="005E0F31"/>
    <w:rsid w:val="005E2673"/>
    <w:rsid w:val="005E67D4"/>
    <w:rsid w:val="005F046B"/>
    <w:rsid w:val="005F09CD"/>
    <w:rsid w:val="005F15EE"/>
    <w:rsid w:val="005F1CD9"/>
    <w:rsid w:val="005F2DBC"/>
    <w:rsid w:val="005F6811"/>
    <w:rsid w:val="005F7814"/>
    <w:rsid w:val="005F7F59"/>
    <w:rsid w:val="00600490"/>
    <w:rsid w:val="00600501"/>
    <w:rsid w:val="006008AE"/>
    <w:rsid w:val="00600E0E"/>
    <w:rsid w:val="00601C18"/>
    <w:rsid w:val="00602A51"/>
    <w:rsid w:val="006030EA"/>
    <w:rsid w:val="00603EEF"/>
    <w:rsid w:val="006045A6"/>
    <w:rsid w:val="006058A6"/>
    <w:rsid w:val="006060BA"/>
    <w:rsid w:val="006066CB"/>
    <w:rsid w:val="0060686E"/>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B1E"/>
    <w:rsid w:val="00627AF1"/>
    <w:rsid w:val="00631126"/>
    <w:rsid w:val="00631456"/>
    <w:rsid w:val="00631795"/>
    <w:rsid w:val="006317AC"/>
    <w:rsid w:val="00634006"/>
    <w:rsid w:val="006357E1"/>
    <w:rsid w:val="00635BB0"/>
    <w:rsid w:val="006363CB"/>
    <w:rsid w:val="006400AC"/>
    <w:rsid w:val="006401B4"/>
    <w:rsid w:val="0064188D"/>
    <w:rsid w:val="00642FFB"/>
    <w:rsid w:val="00643010"/>
    <w:rsid w:val="00643A61"/>
    <w:rsid w:val="00644042"/>
    <w:rsid w:val="00644981"/>
    <w:rsid w:val="00644B5E"/>
    <w:rsid w:val="00644EFD"/>
    <w:rsid w:val="00645A2E"/>
    <w:rsid w:val="00646303"/>
    <w:rsid w:val="006468E7"/>
    <w:rsid w:val="00646D83"/>
    <w:rsid w:val="00651143"/>
    <w:rsid w:val="00651CB3"/>
    <w:rsid w:val="00654C3D"/>
    <w:rsid w:val="00654DF8"/>
    <w:rsid w:val="006554C1"/>
    <w:rsid w:val="0065605A"/>
    <w:rsid w:val="00656311"/>
    <w:rsid w:val="0065649C"/>
    <w:rsid w:val="006564C7"/>
    <w:rsid w:val="00656878"/>
    <w:rsid w:val="00661B0E"/>
    <w:rsid w:val="00661B43"/>
    <w:rsid w:val="006622AF"/>
    <w:rsid w:val="0066488A"/>
    <w:rsid w:val="00666261"/>
    <w:rsid w:val="006711B5"/>
    <w:rsid w:val="006712E6"/>
    <w:rsid w:val="00671F1A"/>
    <w:rsid w:val="00674626"/>
    <w:rsid w:val="00674700"/>
    <w:rsid w:val="006748C8"/>
    <w:rsid w:val="00674C91"/>
    <w:rsid w:val="00675615"/>
    <w:rsid w:val="00675949"/>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B7F"/>
    <w:rsid w:val="00687E12"/>
    <w:rsid w:val="00691537"/>
    <w:rsid w:val="00691979"/>
    <w:rsid w:val="006921C4"/>
    <w:rsid w:val="00692798"/>
    <w:rsid w:val="00695D00"/>
    <w:rsid w:val="00696526"/>
    <w:rsid w:val="00696565"/>
    <w:rsid w:val="00696DEE"/>
    <w:rsid w:val="006A09C2"/>
    <w:rsid w:val="006A0B51"/>
    <w:rsid w:val="006A12CA"/>
    <w:rsid w:val="006A12E6"/>
    <w:rsid w:val="006A15F0"/>
    <w:rsid w:val="006A1CC0"/>
    <w:rsid w:val="006A2B82"/>
    <w:rsid w:val="006A328B"/>
    <w:rsid w:val="006A4AB1"/>
    <w:rsid w:val="006A703D"/>
    <w:rsid w:val="006A768E"/>
    <w:rsid w:val="006A7D6D"/>
    <w:rsid w:val="006B1765"/>
    <w:rsid w:val="006B2A4B"/>
    <w:rsid w:val="006B2B53"/>
    <w:rsid w:val="006B2C2E"/>
    <w:rsid w:val="006B3B67"/>
    <w:rsid w:val="006B47B5"/>
    <w:rsid w:val="006B4966"/>
    <w:rsid w:val="006B4D6F"/>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8F3"/>
    <w:rsid w:val="006E0A61"/>
    <w:rsid w:val="006E2BF4"/>
    <w:rsid w:val="006E3B9D"/>
    <w:rsid w:val="006E5149"/>
    <w:rsid w:val="006E5780"/>
    <w:rsid w:val="006E5E6B"/>
    <w:rsid w:val="006E69AA"/>
    <w:rsid w:val="006E6F66"/>
    <w:rsid w:val="006F0D9D"/>
    <w:rsid w:val="006F15C5"/>
    <w:rsid w:val="006F1FBA"/>
    <w:rsid w:val="006F20A2"/>
    <w:rsid w:val="006F2616"/>
    <w:rsid w:val="006F4698"/>
    <w:rsid w:val="006F5178"/>
    <w:rsid w:val="006F5717"/>
    <w:rsid w:val="006F58CE"/>
    <w:rsid w:val="006F5909"/>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26E54"/>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72B"/>
    <w:rsid w:val="007535EB"/>
    <w:rsid w:val="007604AE"/>
    <w:rsid w:val="00760975"/>
    <w:rsid w:val="00762936"/>
    <w:rsid w:val="007629EC"/>
    <w:rsid w:val="00762AB6"/>
    <w:rsid w:val="00762E6A"/>
    <w:rsid w:val="007644FE"/>
    <w:rsid w:val="007646C4"/>
    <w:rsid w:val="00764EA1"/>
    <w:rsid w:val="007669BD"/>
    <w:rsid w:val="00767366"/>
    <w:rsid w:val="0077019B"/>
    <w:rsid w:val="0077123F"/>
    <w:rsid w:val="007712C1"/>
    <w:rsid w:val="00774560"/>
    <w:rsid w:val="0077459E"/>
    <w:rsid w:val="00774678"/>
    <w:rsid w:val="00774E22"/>
    <w:rsid w:val="00776031"/>
    <w:rsid w:val="007803EC"/>
    <w:rsid w:val="00780A39"/>
    <w:rsid w:val="00780D27"/>
    <w:rsid w:val="00783363"/>
    <w:rsid w:val="00783667"/>
    <w:rsid w:val="00784FFD"/>
    <w:rsid w:val="00785370"/>
    <w:rsid w:val="0078792B"/>
    <w:rsid w:val="00790C22"/>
    <w:rsid w:val="00790C61"/>
    <w:rsid w:val="0079150C"/>
    <w:rsid w:val="007919F2"/>
    <w:rsid w:val="00791B2C"/>
    <w:rsid w:val="007926B3"/>
    <w:rsid w:val="0079576B"/>
    <w:rsid w:val="00796763"/>
    <w:rsid w:val="007A3755"/>
    <w:rsid w:val="007A3DE1"/>
    <w:rsid w:val="007A4D62"/>
    <w:rsid w:val="007A4DCF"/>
    <w:rsid w:val="007A4F9E"/>
    <w:rsid w:val="007A632A"/>
    <w:rsid w:val="007A7E57"/>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94"/>
    <w:rsid w:val="007C7DFE"/>
    <w:rsid w:val="007D2B12"/>
    <w:rsid w:val="007D5207"/>
    <w:rsid w:val="007D7D39"/>
    <w:rsid w:val="007E0083"/>
    <w:rsid w:val="007E0513"/>
    <w:rsid w:val="007E08C8"/>
    <w:rsid w:val="007E0D03"/>
    <w:rsid w:val="007E1D6A"/>
    <w:rsid w:val="007E2660"/>
    <w:rsid w:val="007E28CF"/>
    <w:rsid w:val="007E2FA4"/>
    <w:rsid w:val="007E3562"/>
    <w:rsid w:val="007E3823"/>
    <w:rsid w:val="007E4138"/>
    <w:rsid w:val="007E5784"/>
    <w:rsid w:val="007E6B35"/>
    <w:rsid w:val="007E7F13"/>
    <w:rsid w:val="007F0C55"/>
    <w:rsid w:val="007F198D"/>
    <w:rsid w:val="007F238D"/>
    <w:rsid w:val="007F5DE0"/>
    <w:rsid w:val="007F5E47"/>
    <w:rsid w:val="007F6395"/>
    <w:rsid w:val="007F7B26"/>
    <w:rsid w:val="008005F0"/>
    <w:rsid w:val="008009E1"/>
    <w:rsid w:val="00800D00"/>
    <w:rsid w:val="008022F7"/>
    <w:rsid w:val="00802E61"/>
    <w:rsid w:val="00803118"/>
    <w:rsid w:val="00804A42"/>
    <w:rsid w:val="00804C87"/>
    <w:rsid w:val="00805B9D"/>
    <w:rsid w:val="00807A1F"/>
    <w:rsid w:val="00810B68"/>
    <w:rsid w:val="00814DE1"/>
    <w:rsid w:val="008154A0"/>
    <w:rsid w:val="00815D43"/>
    <w:rsid w:val="00815DF2"/>
    <w:rsid w:val="0081692D"/>
    <w:rsid w:val="008169D1"/>
    <w:rsid w:val="00816FB8"/>
    <w:rsid w:val="008170C5"/>
    <w:rsid w:val="00817153"/>
    <w:rsid w:val="00820422"/>
    <w:rsid w:val="00821C5F"/>
    <w:rsid w:val="00821FA9"/>
    <w:rsid w:val="008248C4"/>
    <w:rsid w:val="00825C27"/>
    <w:rsid w:val="00825E86"/>
    <w:rsid w:val="00825ECC"/>
    <w:rsid w:val="00826566"/>
    <w:rsid w:val="008265D0"/>
    <w:rsid w:val="008302F1"/>
    <w:rsid w:val="00831DEC"/>
    <w:rsid w:val="00832B33"/>
    <w:rsid w:val="00832B9F"/>
    <w:rsid w:val="00834907"/>
    <w:rsid w:val="00834A66"/>
    <w:rsid w:val="0083609F"/>
    <w:rsid w:val="008408F6"/>
    <w:rsid w:val="00841FA6"/>
    <w:rsid w:val="00842054"/>
    <w:rsid w:val="00842204"/>
    <w:rsid w:val="00843380"/>
    <w:rsid w:val="00844BEF"/>
    <w:rsid w:val="00845E27"/>
    <w:rsid w:val="0084659A"/>
    <w:rsid w:val="00846840"/>
    <w:rsid w:val="008505D8"/>
    <w:rsid w:val="008509E2"/>
    <w:rsid w:val="00850A15"/>
    <w:rsid w:val="00852144"/>
    <w:rsid w:val="00852178"/>
    <w:rsid w:val="00852B6C"/>
    <w:rsid w:val="008551DC"/>
    <w:rsid w:val="0085563E"/>
    <w:rsid w:val="00855C5E"/>
    <w:rsid w:val="008565DD"/>
    <w:rsid w:val="00856FC8"/>
    <w:rsid w:val="00857C19"/>
    <w:rsid w:val="0086043A"/>
    <w:rsid w:val="008608F6"/>
    <w:rsid w:val="008611C3"/>
    <w:rsid w:val="00861B6E"/>
    <w:rsid w:val="00862F73"/>
    <w:rsid w:val="00863329"/>
    <w:rsid w:val="00863F06"/>
    <w:rsid w:val="00867B80"/>
    <w:rsid w:val="00870F3B"/>
    <w:rsid w:val="0087212E"/>
    <w:rsid w:val="008754BC"/>
    <w:rsid w:val="00875DB5"/>
    <w:rsid w:val="008773FF"/>
    <w:rsid w:val="00881471"/>
    <w:rsid w:val="008826BD"/>
    <w:rsid w:val="00882D24"/>
    <w:rsid w:val="0088381F"/>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B52"/>
    <w:rsid w:val="008976A4"/>
    <w:rsid w:val="008A1B1F"/>
    <w:rsid w:val="008A1CE8"/>
    <w:rsid w:val="008A3625"/>
    <w:rsid w:val="008A47C4"/>
    <w:rsid w:val="008A5386"/>
    <w:rsid w:val="008A5EBD"/>
    <w:rsid w:val="008A5F3F"/>
    <w:rsid w:val="008A6923"/>
    <w:rsid w:val="008A6C75"/>
    <w:rsid w:val="008A6D5C"/>
    <w:rsid w:val="008A767A"/>
    <w:rsid w:val="008A7E3D"/>
    <w:rsid w:val="008B08C1"/>
    <w:rsid w:val="008B12A6"/>
    <w:rsid w:val="008B1F26"/>
    <w:rsid w:val="008B300D"/>
    <w:rsid w:val="008B3AEA"/>
    <w:rsid w:val="008B4AE1"/>
    <w:rsid w:val="008B51B9"/>
    <w:rsid w:val="008B5A60"/>
    <w:rsid w:val="008B68D6"/>
    <w:rsid w:val="008C0858"/>
    <w:rsid w:val="008C0E70"/>
    <w:rsid w:val="008C1506"/>
    <w:rsid w:val="008C16C8"/>
    <w:rsid w:val="008C258C"/>
    <w:rsid w:val="008C3EB2"/>
    <w:rsid w:val="008C5973"/>
    <w:rsid w:val="008C5E40"/>
    <w:rsid w:val="008C5FA3"/>
    <w:rsid w:val="008C6038"/>
    <w:rsid w:val="008C69C3"/>
    <w:rsid w:val="008D079F"/>
    <w:rsid w:val="008D1DE2"/>
    <w:rsid w:val="008D3D0A"/>
    <w:rsid w:val="008D3F66"/>
    <w:rsid w:val="008D4F13"/>
    <w:rsid w:val="008D51C1"/>
    <w:rsid w:val="008D5FED"/>
    <w:rsid w:val="008D6030"/>
    <w:rsid w:val="008E03C1"/>
    <w:rsid w:val="008E0834"/>
    <w:rsid w:val="008E098A"/>
    <w:rsid w:val="008E1CE0"/>
    <w:rsid w:val="008E3227"/>
    <w:rsid w:val="008E3550"/>
    <w:rsid w:val="008E4575"/>
    <w:rsid w:val="008E5A9E"/>
    <w:rsid w:val="008E65F7"/>
    <w:rsid w:val="008E6B4A"/>
    <w:rsid w:val="008F167E"/>
    <w:rsid w:val="008F411A"/>
    <w:rsid w:val="008F56C2"/>
    <w:rsid w:val="008F5AB2"/>
    <w:rsid w:val="008F5CAB"/>
    <w:rsid w:val="008F5EFF"/>
    <w:rsid w:val="008F72CA"/>
    <w:rsid w:val="008F7590"/>
    <w:rsid w:val="008F7890"/>
    <w:rsid w:val="00900156"/>
    <w:rsid w:val="0090017E"/>
    <w:rsid w:val="00901EF3"/>
    <w:rsid w:val="00906440"/>
    <w:rsid w:val="0090745B"/>
    <w:rsid w:val="009100F7"/>
    <w:rsid w:val="00911A5C"/>
    <w:rsid w:val="00911BD3"/>
    <w:rsid w:val="009126F7"/>
    <w:rsid w:val="00912A81"/>
    <w:rsid w:val="00914CDC"/>
    <w:rsid w:val="0091591D"/>
    <w:rsid w:val="00915CB6"/>
    <w:rsid w:val="00916B48"/>
    <w:rsid w:val="00920C42"/>
    <w:rsid w:val="00920E89"/>
    <w:rsid w:val="0092106E"/>
    <w:rsid w:val="0092118D"/>
    <w:rsid w:val="0092181D"/>
    <w:rsid w:val="00922BC7"/>
    <w:rsid w:val="00924C33"/>
    <w:rsid w:val="00924F61"/>
    <w:rsid w:val="00931428"/>
    <w:rsid w:val="009331F3"/>
    <w:rsid w:val="00933BE4"/>
    <w:rsid w:val="00933FC9"/>
    <w:rsid w:val="00934C07"/>
    <w:rsid w:val="00935646"/>
    <w:rsid w:val="0093593F"/>
    <w:rsid w:val="00935B32"/>
    <w:rsid w:val="009365C0"/>
    <w:rsid w:val="00936B35"/>
    <w:rsid w:val="00936FA1"/>
    <w:rsid w:val="00940A7C"/>
    <w:rsid w:val="00940F47"/>
    <w:rsid w:val="00941EE0"/>
    <w:rsid w:val="009422F2"/>
    <w:rsid w:val="00942E35"/>
    <w:rsid w:val="00942E86"/>
    <w:rsid w:val="00943180"/>
    <w:rsid w:val="00943B32"/>
    <w:rsid w:val="00944A83"/>
    <w:rsid w:val="00945D68"/>
    <w:rsid w:val="00945F54"/>
    <w:rsid w:val="00946CB1"/>
    <w:rsid w:val="00946D86"/>
    <w:rsid w:val="00946FCA"/>
    <w:rsid w:val="00950B18"/>
    <w:rsid w:val="00951106"/>
    <w:rsid w:val="009514DD"/>
    <w:rsid w:val="00953EDC"/>
    <w:rsid w:val="009547A0"/>
    <w:rsid w:val="009550F4"/>
    <w:rsid w:val="009551B3"/>
    <w:rsid w:val="00956E50"/>
    <w:rsid w:val="00956F19"/>
    <w:rsid w:val="00957099"/>
    <w:rsid w:val="009609EB"/>
    <w:rsid w:val="009615CF"/>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089"/>
    <w:rsid w:val="00973510"/>
    <w:rsid w:val="00973D0B"/>
    <w:rsid w:val="0097508C"/>
    <w:rsid w:val="0097553D"/>
    <w:rsid w:val="00976108"/>
    <w:rsid w:val="00977831"/>
    <w:rsid w:val="009779D5"/>
    <w:rsid w:val="00977D18"/>
    <w:rsid w:val="00980EC6"/>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1628"/>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5E0B"/>
    <w:rsid w:val="009B67CE"/>
    <w:rsid w:val="009B68CD"/>
    <w:rsid w:val="009B745F"/>
    <w:rsid w:val="009B776A"/>
    <w:rsid w:val="009C2769"/>
    <w:rsid w:val="009C3CC6"/>
    <w:rsid w:val="009C40A5"/>
    <w:rsid w:val="009C4AC7"/>
    <w:rsid w:val="009C5D2F"/>
    <w:rsid w:val="009C6B2A"/>
    <w:rsid w:val="009C7E40"/>
    <w:rsid w:val="009D0131"/>
    <w:rsid w:val="009D139A"/>
    <w:rsid w:val="009D146E"/>
    <w:rsid w:val="009D1847"/>
    <w:rsid w:val="009D2134"/>
    <w:rsid w:val="009D348A"/>
    <w:rsid w:val="009D38F9"/>
    <w:rsid w:val="009D41C7"/>
    <w:rsid w:val="009D483F"/>
    <w:rsid w:val="009D52C3"/>
    <w:rsid w:val="009D54DD"/>
    <w:rsid w:val="009D5717"/>
    <w:rsid w:val="009D5A79"/>
    <w:rsid w:val="009D5BAD"/>
    <w:rsid w:val="009D7141"/>
    <w:rsid w:val="009D7A9E"/>
    <w:rsid w:val="009E04D2"/>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3EA4"/>
    <w:rsid w:val="009F46AC"/>
    <w:rsid w:val="009F5BD8"/>
    <w:rsid w:val="009F6538"/>
    <w:rsid w:val="009F6674"/>
    <w:rsid w:val="009F7CEA"/>
    <w:rsid w:val="00A01915"/>
    <w:rsid w:val="00A03ED3"/>
    <w:rsid w:val="00A04628"/>
    <w:rsid w:val="00A04EB3"/>
    <w:rsid w:val="00A051CE"/>
    <w:rsid w:val="00A05C11"/>
    <w:rsid w:val="00A0691E"/>
    <w:rsid w:val="00A070B9"/>
    <w:rsid w:val="00A07276"/>
    <w:rsid w:val="00A10088"/>
    <w:rsid w:val="00A100AB"/>
    <w:rsid w:val="00A108CF"/>
    <w:rsid w:val="00A11898"/>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2CB"/>
    <w:rsid w:val="00A2534B"/>
    <w:rsid w:val="00A255C7"/>
    <w:rsid w:val="00A26094"/>
    <w:rsid w:val="00A27C14"/>
    <w:rsid w:val="00A31D79"/>
    <w:rsid w:val="00A31D83"/>
    <w:rsid w:val="00A325FB"/>
    <w:rsid w:val="00A335C9"/>
    <w:rsid w:val="00A33A9A"/>
    <w:rsid w:val="00A35832"/>
    <w:rsid w:val="00A37994"/>
    <w:rsid w:val="00A37A3E"/>
    <w:rsid w:val="00A42636"/>
    <w:rsid w:val="00A43981"/>
    <w:rsid w:val="00A4565C"/>
    <w:rsid w:val="00A45D8B"/>
    <w:rsid w:val="00A4652B"/>
    <w:rsid w:val="00A465B5"/>
    <w:rsid w:val="00A46A5D"/>
    <w:rsid w:val="00A46D0B"/>
    <w:rsid w:val="00A47699"/>
    <w:rsid w:val="00A50EE1"/>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A4D"/>
    <w:rsid w:val="00A72D7E"/>
    <w:rsid w:val="00A72EF2"/>
    <w:rsid w:val="00A730CE"/>
    <w:rsid w:val="00A730E4"/>
    <w:rsid w:val="00A734E8"/>
    <w:rsid w:val="00A742DF"/>
    <w:rsid w:val="00A748ED"/>
    <w:rsid w:val="00A751B6"/>
    <w:rsid w:val="00A804BD"/>
    <w:rsid w:val="00A808FA"/>
    <w:rsid w:val="00A837AB"/>
    <w:rsid w:val="00A83D62"/>
    <w:rsid w:val="00A847E7"/>
    <w:rsid w:val="00A84C22"/>
    <w:rsid w:val="00A85097"/>
    <w:rsid w:val="00A854C4"/>
    <w:rsid w:val="00A86365"/>
    <w:rsid w:val="00A87DB8"/>
    <w:rsid w:val="00A91167"/>
    <w:rsid w:val="00A91218"/>
    <w:rsid w:val="00A91A24"/>
    <w:rsid w:val="00A93453"/>
    <w:rsid w:val="00A941A2"/>
    <w:rsid w:val="00A9581E"/>
    <w:rsid w:val="00A959DF"/>
    <w:rsid w:val="00A95D54"/>
    <w:rsid w:val="00A96A41"/>
    <w:rsid w:val="00A96D07"/>
    <w:rsid w:val="00AA0245"/>
    <w:rsid w:val="00AA02FB"/>
    <w:rsid w:val="00AA08B1"/>
    <w:rsid w:val="00AA0C4B"/>
    <w:rsid w:val="00AA104D"/>
    <w:rsid w:val="00AA26AB"/>
    <w:rsid w:val="00AA2956"/>
    <w:rsid w:val="00AA2DE6"/>
    <w:rsid w:val="00AA3C4D"/>
    <w:rsid w:val="00AA4E8B"/>
    <w:rsid w:val="00AA5097"/>
    <w:rsid w:val="00AA53A9"/>
    <w:rsid w:val="00AA5622"/>
    <w:rsid w:val="00AA7363"/>
    <w:rsid w:val="00AA7D77"/>
    <w:rsid w:val="00AB0271"/>
    <w:rsid w:val="00AB06A0"/>
    <w:rsid w:val="00AB0B86"/>
    <w:rsid w:val="00AB0CCE"/>
    <w:rsid w:val="00AB108B"/>
    <w:rsid w:val="00AB15B3"/>
    <w:rsid w:val="00AB1AE1"/>
    <w:rsid w:val="00AB25F9"/>
    <w:rsid w:val="00AB2EC6"/>
    <w:rsid w:val="00AB4074"/>
    <w:rsid w:val="00AB4C78"/>
    <w:rsid w:val="00AB6DF8"/>
    <w:rsid w:val="00AC1184"/>
    <w:rsid w:val="00AC1217"/>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27D"/>
    <w:rsid w:val="00AF2DD8"/>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07373"/>
    <w:rsid w:val="00B10046"/>
    <w:rsid w:val="00B10A0D"/>
    <w:rsid w:val="00B140C0"/>
    <w:rsid w:val="00B149A2"/>
    <w:rsid w:val="00B1501C"/>
    <w:rsid w:val="00B158EA"/>
    <w:rsid w:val="00B170C9"/>
    <w:rsid w:val="00B17226"/>
    <w:rsid w:val="00B1764A"/>
    <w:rsid w:val="00B21465"/>
    <w:rsid w:val="00B21B47"/>
    <w:rsid w:val="00B2307C"/>
    <w:rsid w:val="00B23EB6"/>
    <w:rsid w:val="00B24201"/>
    <w:rsid w:val="00B25A6A"/>
    <w:rsid w:val="00B25F9B"/>
    <w:rsid w:val="00B2782A"/>
    <w:rsid w:val="00B3254A"/>
    <w:rsid w:val="00B341A1"/>
    <w:rsid w:val="00B34AE7"/>
    <w:rsid w:val="00B34C46"/>
    <w:rsid w:val="00B34E8C"/>
    <w:rsid w:val="00B36B39"/>
    <w:rsid w:val="00B36B80"/>
    <w:rsid w:val="00B37C6B"/>
    <w:rsid w:val="00B40906"/>
    <w:rsid w:val="00B41357"/>
    <w:rsid w:val="00B41C92"/>
    <w:rsid w:val="00B432BD"/>
    <w:rsid w:val="00B437AE"/>
    <w:rsid w:val="00B45935"/>
    <w:rsid w:val="00B4649D"/>
    <w:rsid w:val="00B47551"/>
    <w:rsid w:val="00B4766A"/>
    <w:rsid w:val="00B5098D"/>
    <w:rsid w:val="00B50F7A"/>
    <w:rsid w:val="00B51B43"/>
    <w:rsid w:val="00B53094"/>
    <w:rsid w:val="00B539B6"/>
    <w:rsid w:val="00B54F05"/>
    <w:rsid w:val="00B57C43"/>
    <w:rsid w:val="00B601FD"/>
    <w:rsid w:val="00B60B24"/>
    <w:rsid w:val="00B61244"/>
    <w:rsid w:val="00B61ADD"/>
    <w:rsid w:val="00B61EDF"/>
    <w:rsid w:val="00B62104"/>
    <w:rsid w:val="00B636A0"/>
    <w:rsid w:val="00B65151"/>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0811"/>
    <w:rsid w:val="00B8210C"/>
    <w:rsid w:val="00B8254C"/>
    <w:rsid w:val="00B83654"/>
    <w:rsid w:val="00B84449"/>
    <w:rsid w:val="00B8758A"/>
    <w:rsid w:val="00B903D6"/>
    <w:rsid w:val="00B907D7"/>
    <w:rsid w:val="00B90D7F"/>
    <w:rsid w:val="00B91973"/>
    <w:rsid w:val="00B91DF7"/>
    <w:rsid w:val="00B9226F"/>
    <w:rsid w:val="00B9257B"/>
    <w:rsid w:val="00B9290B"/>
    <w:rsid w:val="00B93834"/>
    <w:rsid w:val="00B96C77"/>
    <w:rsid w:val="00BA02FD"/>
    <w:rsid w:val="00BA2042"/>
    <w:rsid w:val="00BA20A7"/>
    <w:rsid w:val="00BA5099"/>
    <w:rsid w:val="00BA5CA9"/>
    <w:rsid w:val="00BA7A73"/>
    <w:rsid w:val="00BB0A08"/>
    <w:rsid w:val="00BB1748"/>
    <w:rsid w:val="00BB1FBD"/>
    <w:rsid w:val="00BB28A8"/>
    <w:rsid w:val="00BB295A"/>
    <w:rsid w:val="00BB3443"/>
    <w:rsid w:val="00BB5D37"/>
    <w:rsid w:val="00BB7405"/>
    <w:rsid w:val="00BC13A2"/>
    <w:rsid w:val="00BC1716"/>
    <w:rsid w:val="00BC2096"/>
    <w:rsid w:val="00BC35F4"/>
    <w:rsid w:val="00BC3E28"/>
    <w:rsid w:val="00BC4196"/>
    <w:rsid w:val="00BC521D"/>
    <w:rsid w:val="00BC5AAA"/>
    <w:rsid w:val="00BC5D7A"/>
    <w:rsid w:val="00BC6004"/>
    <w:rsid w:val="00BC69EC"/>
    <w:rsid w:val="00BD0BC0"/>
    <w:rsid w:val="00BD0FB8"/>
    <w:rsid w:val="00BD6AAE"/>
    <w:rsid w:val="00BD756C"/>
    <w:rsid w:val="00BD758B"/>
    <w:rsid w:val="00BD7F9C"/>
    <w:rsid w:val="00BE1378"/>
    <w:rsid w:val="00BE1B0D"/>
    <w:rsid w:val="00BE37D5"/>
    <w:rsid w:val="00BE6BED"/>
    <w:rsid w:val="00BF3F7C"/>
    <w:rsid w:val="00BF4604"/>
    <w:rsid w:val="00BF4CBD"/>
    <w:rsid w:val="00BF4F32"/>
    <w:rsid w:val="00BF522B"/>
    <w:rsid w:val="00BF60DE"/>
    <w:rsid w:val="00BF6381"/>
    <w:rsid w:val="00C0023E"/>
    <w:rsid w:val="00C005F6"/>
    <w:rsid w:val="00C00AD0"/>
    <w:rsid w:val="00C01179"/>
    <w:rsid w:val="00C01345"/>
    <w:rsid w:val="00C02016"/>
    <w:rsid w:val="00C03263"/>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276BD"/>
    <w:rsid w:val="00C30AA5"/>
    <w:rsid w:val="00C326F8"/>
    <w:rsid w:val="00C351AC"/>
    <w:rsid w:val="00C35BE0"/>
    <w:rsid w:val="00C367B1"/>
    <w:rsid w:val="00C379BB"/>
    <w:rsid w:val="00C37C37"/>
    <w:rsid w:val="00C40093"/>
    <w:rsid w:val="00C40D35"/>
    <w:rsid w:val="00C41039"/>
    <w:rsid w:val="00C41A9C"/>
    <w:rsid w:val="00C4257A"/>
    <w:rsid w:val="00C43888"/>
    <w:rsid w:val="00C43D5E"/>
    <w:rsid w:val="00C46E28"/>
    <w:rsid w:val="00C51E97"/>
    <w:rsid w:val="00C53F41"/>
    <w:rsid w:val="00C54056"/>
    <w:rsid w:val="00C54699"/>
    <w:rsid w:val="00C54B22"/>
    <w:rsid w:val="00C56A43"/>
    <w:rsid w:val="00C6229A"/>
    <w:rsid w:val="00C6282D"/>
    <w:rsid w:val="00C64196"/>
    <w:rsid w:val="00C6431C"/>
    <w:rsid w:val="00C64F11"/>
    <w:rsid w:val="00C659F5"/>
    <w:rsid w:val="00C65E02"/>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80609"/>
    <w:rsid w:val="00C8163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1DB"/>
    <w:rsid w:val="00CC06A8"/>
    <w:rsid w:val="00CC0939"/>
    <w:rsid w:val="00CC1135"/>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6711"/>
    <w:rsid w:val="00CF6A21"/>
    <w:rsid w:val="00CF71B9"/>
    <w:rsid w:val="00CF7A57"/>
    <w:rsid w:val="00D00D15"/>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55B2"/>
    <w:rsid w:val="00D45AC2"/>
    <w:rsid w:val="00D45B6A"/>
    <w:rsid w:val="00D47053"/>
    <w:rsid w:val="00D476BE"/>
    <w:rsid w:val="00D47B7C"/>
    <w:rsid w:val="00D500E5"/>
    <w:rsid w:val="00D51C99"/>
    <w:rsid w:val="00D52854"/>
    <w:rsid w:val="00D5364A"/>
    <w:rsid w:val="00D53D9C"/>
    <w:rsid w:val="00D546D6"/>
    <w:rsid w:val="00D552D0"/>
    <w:rsid w:val="00D553DB"/>
    <w:rsid w:val="00D55E21"/>
    <w:rsid w:val="00D56089"/>
    <w:rsid w:val="00D569E4"/>
    <w:rsid w:val="00D56BE0"/>
    <w:rsid w:val="00D57CCF"/>
    <w:rsid w:val="00D601AF"/>
    <w:rsid w:val="00D60FA3"/>
    <w:rsid w:val="00D61773"/>
    <w:rsid w:val="00D61CCB"/>
    <w:rsid w:val="00D62EA5"/>
    <w:rsid w:val="00D65B93"/>
    <w:rsid w:val="00D6668C"/>
    <w:rsid w:val="00D67FA4"/>
    <w:rsid w:val="00D71001"/>
    <w:rsid w:val="00D74EBF"/>
    <w:rsid w:val="00D75AA6"/>
    <w:rsid w:val="00D75B43"/>
    <w:rsid w:val="00D777F1"/>
    <w:rsid w:val="00D80CB5"/>
    <w:rsid w:val="00D818E2"/>
    <w:rsid w:val="00D830E2"/>
    <w:rsid w:val="00D84964"/>
    <w:rsid w:val="00D84EFD"/>
    <w:rsid w:val="00D87205"/>
    <w:rsid w:val="00D904EF"/>
    <w:rsid w:val="00D914B7"/>
    <w:rsid w:val="00D918FF"/>
    <w:rsid w:val="00D91B86"/>
    <w:rsid w:val="00D91F1E"/>
    <w:rsid w:val="00D91FD3"/>
    <w:rsid w:val="00D9212B"/>
    <w:rsid w:val="00D92427"/>
    <w:rsid w:val="00D924FA"/>
    <w:rsid w:val="00D933DE"/>
    <w:rsid w:val="00D94F5B"/>
    <w:rsid w:val="00D954BC"/>
    <w:rsid w:val="00D95EEA"/>
    <w:rsid w:val="00D96FDA"/>
    <w:rsid w:val="00D971C6"/>
    <w:rsid w:val="00DA039B"/>
    <w:rsid w:val="00DA2CC2"/>
    <w:rsid w:val="00DA3CE4"/>
    <w:rsid w:val="00DA42D5"/>
    <w:rsid w:val="00DA4475"/>
    <w:rsid w:val="00DA62A9"/>
    <w:rsid w:val="00DA6C51"/>
    <w:rsid w:val="00DB0867"/>
    <w:rsid w:val="00DB0A8D"/>
    <w:rsid w:val="00DB0E9F"/>
    <w:rsid w:val="00DB1484"/>
    <w:rsid w:val="00DB2095"/>
    <w:rsid w:val="00DB2B25"/>
    <w:rsid w:val="00DB37BD"/>
    <w:rsid w:val="00DB46C8"/>
    <w:rsid w:val="00DB4C03"/>
    <w:rsid w:val="00DB5BB3"/>
    <w:rsid w:val="00DB70AA"/>
    <w:rsid w:val="00DB7297"/>
    <w:rsid w:val="00DB7416"/>
    <w:rsid w:val="00DB7648"/>
    <w:rsid w:val="00DB7ABE"/>
    <w:rsid w:val="00DC227D"/>
    <w:rsid w:val="00DC276B"/>
    <w:rsid w:val="00DC27BC"/>
    <w:rsid w:val="00DC2816"/>
    <w:rsid w:val="00DC33BF"/>
    <w:rsid w:val="00DC4940"/>
    <w:rsid w:val="00DC50EF"/>
    <w:rsid w:val="00DC52D1"/>
    <w:rsid w:val="00DC5386"/>
    <w:rsid w:val="00DC5D3B"/>
    <w:rsid w:val="00DC674A"/>
    <w:rsid w:val="00DD05EA"/>
    <w:rsid w:val="00DD1411"/>
    <w:rsid w:val="00DD1875"/>
    <w:rsid w:val="00DD2511"/>
    <w:rsid w:val="00DD262C"/>
    <w:rsid w:val="00DD3B1A"/>
    <w:rsid w:val="00DD3BDA"/>
    <w:rsid w:val="00DD52E0"/>
    <w:rsid w:val="00DD61B5"/>
    <w:rsid w:val="00DD63F9"/>
    <w:rsid w:val="00DD655B"/>
    <w:rsid w:val="00DD65AC"/>
    <w:rsid w:val="00DD6A6B"/>
    <w:rsid w:val="00DE1C8F"/>
    <w:rsid w:val="00DE21D6"/>
    <w:rsid w:val="00DE2241"/>
    <w:rsid w:val="00DE27FE"/>
    <w:rsid w:val="00DE2A2E"/>
    <w:rsid w:val="00DE2D02"/>
    <w:rsid w:val="00DE39D5"/>
    <w:rsid w:val="00DE3FCC"/>
    <w:rsid w:val="00DE54C0"/>
    <w:rsid w:val="00DE58DF"/>
    <w:rsid w:val="00DE5930"/>
    <w:rsid w:val="00DF2B2C"/>
    <w:rsid w:val="00DF4A23"/>
    <w:rsid w:val="00DF5B8F"/>
    <w:rsid w:val="00DF6206"/>
    <w:rsid w:val="00DF66AA"/>
    <w:rsid w:val="00DF74A8"/>
    <w:rsid w:val="00DF7864"/>
    <w:rsid w:val="00E0061E"/>
    <w:rsid w:val="00E007F3"/>
    <w:rsid w:val="00E03C94"/>
    <w:rsid w:val="00E05200"/>
    <w:rsid w:val="00E05FE1"/>
    <w:rsid w:val="00E064DB"/>
    <w:rsid w:val="00E07930"/>
    <w:rsid w:val="00E07EA4"/>
    <w:rsid w:val="00E122C6"/>
    <w:rsid w:val="00E130A4"/>
    <w:rsid w:val="00E13162"/>
    <w:rsid w:val="00E132E5"/>
    <w:rsid w:val="00E140B7"/>
    <w:rsid w:val="00E157D2"/>
    <w:rsid w:val="00E15A13"/>
    <w:rsid w:val="00E16703"/>
    <w:rsid w:val="00E17DC1"/>
    <w:rsid w:val="00E2162B"/>
    <w:rsid w:val="00E2214A"/>
    <w:rsid w:val="00E22A88"/>
    <w:rsid w:val="00E22BB9"/>
    <w:rsid w:val="00E2323B"/>
    <w:rsid w:val="00E235B2"/>
    <w:rsid w:val="00E23FB9"/>
    <w:rsid w:val="00E24910"/>
    <w:rsid w:val="00E26430"/>
    <w:rsid w:val="00E267B3"/>
    <w:rsid w:val="00E27A0A"/>
    <w:rsid w:val="00E311B7"/>
    <w:rsid w:val="00E31C9F"/>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56F"/>
    <w:rsid w:val="00E45B01"/>
    <w:rsid w:val="00E4629D"/>
    <w:rsid w:val="00E47AAE"/>
    <w:rsid w:val="00E47DFF"/>
    <w:rsid w:val="00E51BD7"/>
    <w:rsid w:val="00E51C0A"/>
    <w:rsid w:val="00E5250D"/>
    <w:rsid w:val="00E53C49"/>
    <w:rsid w:val="00E54F14"/>
    <w:rsid w:val="00E558DD"/>
    <w:rsid w:val="00E57EEB"/>
    <w:rsid w:val="00E609F8"/>
    <w:rsid w:val="00E60D75"/>
    <w:rsid w:val="00E60E5F"/>
    <w:rsid w:val="00E6301D"/>
    <w:rsid w:val="00E63A5A"/>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5E6C"/>
    <w:rsid w:val="00E7692D"/>
    <w:rsid w:val="00E769B8"/>
    <w:rsid w:val="00E76E39"/>
    <w:rsid w:val="00E7732E"/>
    <w:rsid w:val="00E778AD"/>
    <w:rsid w:val="00E77BF9"/>
    <w:rsid w:val="00E80451"/>
    <w:rsid w:val="00E8172E"/>
    <w:rsid w:val="00E82650"/>
    <w:rsid w:val="00E83760"/>
    <w:rsid w:val="00E838D8"/>
    <w:rsid w:val="00E83B2A"/>
    <w:rsid w:val="00E84F0E"/>
    <w:rsid w:val="00E85030"/>
    <w:rsid w:val="00E85304"/>
    <w:rsid w:val="00E85D5C"/>
    <w:rsid w:val="00E86164"/>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57A"/>
    <w:rsid w:val="00E966AF"/>
    <w:rsid w:val="00E974F4"/>
    <w:rsid w:val="00E97CCA"/>
    <w:rsid w:val="00EA02B0"/>
    <w:rsid w:val="00EA25D7"/>
    <w:rsid w:val="00EA26E4"/>
    <w:rsid w:val="00EA31C8"/>
    <w:rsid w:val="00EA3E83"/>
    <w:rsid w:val="00EA3F09"/>
    <w:rsid w:val="00EA4398"/>
    <w:rsid w:val="00EA5280"/>
    <w:rsid w:val="00EA566F"/>
    <w:rsid w:val="00EA5A77"/>
    <w:rsid w:val="00EA6A84"/>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5981"/>
    <w:rsid w:val="00ED6579"/>
    <w:rsid w:val="00ED666D"/>
    <w:rsid w:val="00ED684E"/>
    <w:rsid w:val="00ED71A3"/>
    <w:rsid w:val="00ED7AA9"/>
    <w:rsid w:val="00EE0896"/>
    <w:rsid w:val="00EE0E28"/>
    <w:rsid w:val="00EE198E"/>
    <w:rsid w:val="00EE2A20"/>
    <w:rsid w:val="00EE2E84"/>
    <w:rsid w:val="00EE3B58"/>
    <w:rsid w:val="00EE40CD"/>
    <w:rsid w:val="00EE4275"/>
    <w:rsid w:val="00EE53F0"/>
    <w:rsid w:val="00EE5F18"/>
    <w:rsid w:val="00EE7E59"/>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762C"/>
    <w:rsid w:val="00F12263"/>
    <w:rsid w:val="00F1343D"/>
    <w:rsid w:val="00F1358C"/>
    <w:rsid w:val="00F1398B"/>
    <w:rsid w:val="00F1414E"/>
    <w:rsid w:val="00F14D01"/>
    <w:rsid w:val="00F14E6E"/>
    <w:rsid w:val="00F1594C"/>
    <w:rsid w:val="00F16F69"/>
    <w:rsid w:val="00F171CD"/>
    <w:rsid w:val="00F17605"/>
    <w:rsid w:val="00F17EF4"/>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45D1D"/>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AE"/>
    <w:rsid w:val="00F74D4A"/>
    <w:rsid w:val="00F75D35"/>
    <w:rsid w:val="00F767ED"/>
    <w:rsid w:val="00F768E2"/>
    <w:rsid w:val="00F772CB"/>
    <w:rsid w:val="00F77EB4"/>
    <w:rsid w:val="00F803C1"/>
    <w:rsid w:val="00F81CC7"/>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EED"/>
    <w:rsid w:val="00FA253B"/>
    <w:rsid w:val="00FA2653"/>
    <w:rsid w:val="00FA38C9"/>
    <w:rsid w:val="00FA6E77"/>
    <w:rsid w:val="00FB0949"/>
    <w:rsid w:val="00FB192A"/>
    <w:rsid w:val="00FB349A"/>
    <w:rsid w:val="00FB3F70"/>
    <w:rsid w:val="00FB4210"/>
    <w:rsid w:val="00FB59EA"/>
    <w:rsid w:val="00FB7504"/>
    <w:rsid w:val="00FB77B4"/>
    <w:rsid w:val="00FB7E15"/>
    <w:rsid w:val="00FC1659"/>
    <w:rsid w:val="00FC19C1"/>
    <w:rsid w:val="00FC2281"/>
    <w:rsid w:val="00FC2960"/>
    <w:rsid w:val="00FC31BD"/>
    <w:rsid w:val="00FC4CC1"/>
    <w:rsid w:val="00FC5F1A"/>
    <w:rsid w:val="00FD3FD3"/>
    <w:rsid w:val="00FD4013"/>
    <w:rsid w:val="00FD5822"/>
    <w:rsid w:val="00FD79AF"/>
    <w:rsid w:val="00FE00D4"/>
    <w:rsid w:val="00FE1DCB"/>
    <w:rsid w:val="00FE47AC"/>
    <w:rsid w:val="00FE613B"/>
    <w:rsid w:val="00FE7696"/>
    <w:rsid w:val="00FF0B58"/>
    <w:rsid w:val="00FF1E62"/>
    <w:rsid w:val="00FF267E"/>
    <w:rsid w:val="00FF34BC"/>
    <w:rsid w:val="00FF6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extintend1">
    <w:name w:val="text intend 1"/>
    <w:basedOn w:val="Normal"/>
    <w:rsid w:val="00336674"/>
    <w:pPr>
      <w:numPr>
        <w:numId w:val="45"/>
      </w:numPr>
      <w:spacing w:line="240" w:lineRule="auto"/>
    </w:pPr>
    <w:rPr>
      <w:rFonts w:eastAsia="MS Mincho"/>
      <w:sz w:val="24"/>
      <w:lang w:val="en-US" w:eastAsia="en-GB"/>
    </w:rPr>
  </w:style>
  <w:style w:type="paragraph" w:styleId="NormalIndent">
    <w:name w:val="Normal Indent"/>
    <w:basedOn w:val="Normal"/>
    <w:uiPriority w:val="99"/>
    <w:unhideWhenUsed/>
    <w:rsid w:val="00D55E21"/>
    <w:pPr>
      <w:widowControl w:val="0"/>
      <w:overflowPunct/>
      <w:autoSpaceDE/>
      <w:autoSpaceDN/>
      <w:adjustRightInd/>
      <w:spacing w:after="0" w:line="240" w:lineRule="auto"/>
      <w:ind w:left="720"/>
      <w:textAlignment w:val="auto"/>
    </w:pPr>
    <w:rPr>
      <w:kern w:val="2"/>
      <w:sz w:val="21"/>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0452F-8D07-4A47-A087-2B0E465FD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vivo</cp:lastModifiedBy>
  <cp:revision>1627</cp:revision>
  <cp:lastPrinted>2018-04-04T09:40:00Z</cp:lastPrinted>
  <dcterms:created xsi:type="dcterms:W3CDTF">2018-06-20T15:03:00Z</dcterms:created>
  <dcterms:modified xsi:type="dcterms:W3CDTF">2018-09-27T03:06:00Z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